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33FEB" w14:textId="7ABE64C6" w:rsidR="00A17D2A" w:rsidRDefault="00053BB1">
      <w:pPr>
        <w:pStyle w:val="1"/>
        <w:spacing w:after="30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2D1AAAB" wp14:editId="008D45B4">
                <wp:simplePos x="0" y="0"/>
                <wp:positionH relativeFrom="page">
                  <wp:posOffset>5697855</wp:posOffset>
                </wp:positionH>
                <wp:positionV relativeFrom="paragraph">
                  <wp:posOffset>762000</wp:posOffset>
                </wp:positionV>
                <wp:extent cx="1167765" cy="19748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765" cy="19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040BA9" w14:textId="77777777" w:rsidR="00A17D2A" w:rsidRDefault="00053BB1">
                            <w:pPr>
                              <w:pStyle w:val="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п.г.т. Козулька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2D1AAA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8.65pt;margin-top:60pt;width:91.95pt;height:15.5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" filled="f" stroked="f">
                <v:textbox inset="0,0,0,0">
                  <w:txbxContent>
                    <w:p w14:paraId="06040BA9" w14:textId="77777777" w:rsidR="00A17D2A" w:rsidRDefault="00053BB1">
                      <w:pPr>
                        <w:pStyle w:val="1"/>
                        <w:spacing w:line="240" w:lineRule="auto"/>
                        <w:ind w:firstLine="0"/>
                        <w:jc w:val="right"/>
                      </w:pPr>
                      <w:r>
                        <w:rPr>
                          <w:b/>
                          <w:bCs/>
                        </w:rPr>
                        <w:t>п.г.т. Козулька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ЗАКЛЮЧЕНИЕ</w:t>
      </w:r>
      <w:r>
        <w:rPr>
          <w:b/>
          <w:bCs/>
        </w:rPr>
        <w:br/>
        <w:t>на проект решения «О</w:t>
      </w:r>
      <w:r>
        <w:rPr>
          <w:b/>
          <w:bCs/>
        </w:rPr>
        <w:t xml:space="preserve"> бюджете Козульского района на 2025 год и</w:t>
      </w:r>
      <w:r>
        <w:rPr>
          <w:b/>
          <w:bCs/>
        </w:rPr>
        <w:br/>
        <w:t>плановый период 2026-2027 годов»</w:t>
      </w:r>
    </w:p>
    <w:p w14:paraId="7448157A" w14:textId="77777777" w:rsidR="00A17D2A" w:rsidRDefault="00053BB1">
      <w:pPr>
        <w:pStyle w:val="1"/>
        <w:spacing w:after="400" w:line="240" w:lineRule="auto"/>
        <w:ind w:firstLine="0"/>
        <w:jc w:val="both"/>
      </w:pPr>
      <w:r>
        <w:rPr>
          <w:b/>
          <w:bCs/>
        </w:rPr>
        <w:t>«29» ноября 2024 года</w:t>
      </w:r>
    </w:p>
    <w:p w14:paraId="0C6CD3DF" w14:textId="77777777" w:rsidR="00A17D2A" w:rsidRDefault="00053BB1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t>Общие положения</w:t>
      </w:r>
      <w:bookmarkEnd w:id="0"/>
      <w:bookmarkEnd w:id="1"/>
      <w:bookmarkEnd w:id="2"/>
    </w:p>
    <w:p w14:paraId="4608D0E0" w14:textId="77777777" w:rsidR="00A17D2A" w:rsidRDefault="00053BB1">
      <w:pPr>
        <w:pStyle w:val="1"/>
        <w:ind w:firstLine="680"/>
        <w:jc w:val="both"/>
      </w:pPr>
      <w:r>
        <w:t xml:space="preserve">Заключение Контрольно-счетного органа Козульского района на проект решения "О бюджете </w:t>
      </w:r>
      <w:r>
        <w:t>Козульского района на 2025 год и плановый период 2026-2027 годов” (далее - проект решения, проект бюджета) подготовлено в соответствии со ст. 157 Бюджетного кодекса РФ, ст. 36 Положения о бюджетном процессе в Козульском районе (далее - Положение о бюджетно</w:t>
      </w:r>
      <w:r>
        <w:t>м процессе), ст. 8 Положения о контрольно-счетном органе Козульского района.</w:t>
      </w:r>
    </w:p>
    <w:p w14:paraId="5B420A6C" w14:textId="77777777" w:rsidR="00A17D2A" w:rsidRDefault="00053BB1">
      <w:pPr>
        <w:pStyle w:val="1"/>
        <w:ind w:firstLine="680"/>
        <w:jc w:val="both"/>
      </w:pPr>
      <w:r>
        <w:t>Проект решения о районном бюджете внесен администрацией Козульского района на рассмотрение Козульским районным Советом депутатов 14 ноября 2024 года, предоставлен для подготовки з</w:t>
      </w:r>
      <w:r>
        <w:t>аключения в КСО Козульского района 15 ноября 2024 года, что соответствует сроку, установленному ст. 185 Бюджетного кодекса РФ и ст. 36 Положения о бюджетном процессе.</w:t>
      </w:r>
    </w:p>
    <w:p w14:paraId="0F96C467" w14:textId="77777777" w:rsidR="00A17D2A" w:rsidRDefault="00053BB1">
      <w:pPr>
        <w:pStyle w:val="1"/>
        <w:ind w:firstLine="680"/>
        <w:jc w:val="both"/>
      </w:pPr>
      <w:r>
        <w:t>В соответствии со ст. 169 Бюджетного кодекса РФ и ст. 32 Положения о бюджетном процессе п</w:t>
      </w:r>
      <w:r>
        <w:t>роект бюджета сформирован на три года: на очередной 2025 год и плановый период 2026-2027 годов.</w:t>
      </w:r>
    </w:p>
    <w:p w14:paraId="25F95DDD" w14:textId="77777777" w:rsidR="00A17D2A" w:rsidRDefault="00053BB1">
      <w:pPr>
        <w:pStyle w:val="1"/>
        <w:ind w:firstLine="680"/>
        <w:jc w:val="both"/>
      </w:pPr>
      <w:r>
        <w:t>Состав показателей, предусмотренных к утверждению проектом решения, соответствует требованиям ст. 184.1 Бюджетного кодекса РФ и ст. 33 Положения о бюджетном про</w:t>
      </w:r>
      <w:r>
        <w:t>цессе.</w:t>
      </w:r>
    </w:p>
    <w:p w14:paraId="6A92B4D5" w14:textId="77777777" w:rsidR="00A17D2A" w:rsidRDefault="00053BB1">
      <w:pPr>
        <w:pStyle w:val="1"/>
        <w:ind w:firstLine="680"/>
        <w:jc w:val="both"/>
      </w:pPr>
      <w:r>
        <w:t>Одновременно с проектом бюджета района были предоставлены все документы и материалы согласно ст. 184.2 Бюджетного кодекса РФ и ст. 34 Положения о бюджетном процессе.</w:t>
      </w:r>
    </w:p>
    <w:p w14:paraId="19304F82" w14:textId="77777777" w:rsidR="00A17D2A" w:rsidRDefault="00053BB1">
      <w:pPr>
        <w:pStyle w:val="1"/>
        <w:ind w:firstLine="680"/>
        <w:jc w:val="both"/>
      </w:pPr>
      <w:r>
        <w:t>Прогнозный объем бюджета действующих обязательств рассчитан исходя из объемов средс</w:t>
      </w:r>
      <w:r>
        <w:t>тв, предусмотренных нормативными актами района. За основу принят объем расходов, предусмотренный на 2024 год решением Козульского районного Совета депутатов от 15.12.2023 г. № 34-248Р «О бюджете Козульского района на 2024 год и плановый период 2025-2026 го</w:t>
      </w:r>
      <w:r>
        <w:t>дов»</w:t>
      </w:r>
    </w:p>
    <w:p w14:paraId="6D66F8ED" w14:textId="77777777" w:rsidR="00A17D2A" w:rsidRDefault="00053BB1">
      <w:pPr>
        <w:pStyle w:val="1"/>
        <w:spacing w:after="300"/>
        <w:ind w:firstLine="680"/>
        <w:jc w:val="both"/>
      </w:pPr>
      <w:r>
        <w:t>Расходы бюджета района сформированы на основе расходных обязательств, по программному принципу, исходя из необходимости реализации 16 приоритетных для района муниципальных программ. В нарушение п. 2 ст. 179 БК РФ, ст. 14 Положения о бюджетном процессе</w:t>
      </w:r>
      <w:r>
        <w:t>, п. 3.6. Порядка принятия решений о разработке муниципальных программ Козульского района, утвержденного Постановлением администрации района от 30.08.2013 года № 632 (с изменениями от 14.04.2016 № 137) (далее - Порядок № 632) 4 муниципальные программы, пре</w:t>
      </w:r>
      <w:r>
        <w:t>длагаемых к реализации начиная с очередного 2025 финансового года и актуальные на момент принятия решения о бюджете на 2025-2027 годы, утверждены позднее 20 октября текущего года.</w:t>
      </w:r>
    </w:p>
    <w:p w14:paraId="22689FF9" w14:textId="77777777" w:rsidR="00A17D2A" w:rsidRDefault="00053BB1">
      <w:pPr>
        <w:pStyle w:val="11"/>
        <w:keepNext/>
        <w:keepLines/>
      </w:pPr>
      <w:bookmarkStart w:id="3" w:name="bookmark3"/>
      <w:bookmarkStart w:id="4" w:name="bookmark4"/>
      <w:bookmarkStart w:id="5" w:name="bookmark5"/>
      <w:r>
        <w:t>Прогноз социально-экономического развития района</w:t>
      </w:r>
      <w:bookmarkEnd w:id="3"/>
      <w:bookmarkEnd w:id="4"/>
      <w:bookmarkEnd w:id="5"/>
    </w:p>
    <w:p w14:paraId="22CDE14F" w14:textId="77777777" w:rsidR="00A17D2A" w:rsidRDefault="00053BB1">
      <w:pPr>
        <w:pStyle w:val="1"/>
        <w:ind w:firstLine="680"/>
        <w:jc w:val="both"/>
      </w:pPr>
      <w:r>
        <w:t>В соответствии с п. 3 ст. 1</w:t>
      </w:r>
      <w:r>
        <w:t xml:space="preserve">73 Бюджетного кодекса РФ и п. 2 ст. 35 Положения о </w:t>
      </w:r>
      <w:r>
        <w:lastRenderedPageBreak/>
        <w:t>бюджетном процессе прогноз социально-экономического развития Козульского района на трехлетнюю перспективу 2025-2027 годов одобрен администрацией района (постановление от 05.09.2024 № 302).</w:t>
      </w:r>
    </w:p>
    <w:p w14:paraId="4F4962F9" w14:textId="77777777" w:rsidR="00A17D2A" w:rsidRDefault="00053BB1">
      <w:pPr>
        <w:pStyle w:val="1"/>
        <w:ind w:firstLine="580"/>
        <w:jc w:val="both"/>
      </w:pPr>
      <w:r>
        <w:t>Прогноз социальн</w:t>
      </w:r>
      <w:r>
        <w:t>о-экономического развития Козульского района (далее - Прогноз СЭР) на 2025 год и плановый период 2026-2027 годов представлен в двух вариантах - консервативном (1 вариант) и базовом (2 вариант). В основу разработки основных параметров Проекта решения о райо</w:t>
      </w:r>
      <w:r>
        <w:t>нном бюджете положен 2 вариант Прогноза СЭР (принятый для формирования краевого бюджета).</w:t>
      </w:r>
    </w:p>
    <w:p w14:paraId="4D66CB0A" w14:textId="77777777" w:rsidR="00A17D2A" w:rsidRDefault="00053BB1">
      <w:pPr>
        <w:pStyle w:val="1"/>
        <w:ind w:firstLine="680"/>
        <w:jc w:val="both"/>
      </w:pPr>
      <w:r>
        <w:t>Численность постоянного населения Козульского района имеет тенденцию к уменьшению. В среднесрочной перспективе прогнозируется, что численность населения в 2027 году с</w:t>
      </w:r>
      <w:r>
        <w:t>оставит 10 913 человек (на 01.01.2024 - И 808 человек). Численность населения в трудоспособном возрасте в прогнозном периоде также будет снижаться, и в 2027 году составит 5 965 человек (97,9 % от оценки 2024 года).</w:t>
      </w:r>
    </w:p>
    <w:p w14:paraId="7B881DA3" w14:textId="77777777" w:rsidR="00A17D2A" w:rsidRDefault="00053BB1">
      <w:pPr>
        <w:pStyle w:val="1"/>
        <w:ind w:firstLine="680"/>
        <w:jc w:val="both"/>
      </w:pPr>
      <w:r>
        <w:t>По оценке текущего года, среднедушевой до</w:t>
      </w:r>
      <w:r>
        <w:t>ход в районе составит 31 246,7 рублей в месяц. В прогнозируемый период среднедушевые доходы вырастут в действующих ценах на 27,2% и составят в 2027 году 40 588,2 рублей в месяц.</w:t>
      </w:r>
    </w:p>
    <w:p w14:paraId="2FE602B5" w14:textId="05CA62AD" w:rsidR="00A17D2A" w:rsidRDefault="00053BB1">
      <w:pPr>
        <w:pStyle w:val="1"/>
        <w:ind w:firstLine="680"/>
        <w:jc w:val="both"/>
      </w:pPr>
      <w:r>
        <w:t>Одним из показателей, характеризующих развитие экономики района,</w:t>
      </w:r>
      <w:r>
        <w:t xml:space="preserve"> является объем</w:t>
      </w:r>
      <w:r>
        <w:t xml:space="preserve"> инвестиций в основной капитал. Согласно данным прогноза СЭР объем инвестиций за счет всех источников финансирования по полному кругу хозяйствующих субъектов в 2025 году составит 1 113 297,5 тыс. рублей, в 2026 и 2027 годах 304 590 и 337 521 тыс. рублей со</w:t>
      </w:r>
      <w:r>
        <w:t>ответственно (оценка 2024 года - 624 790 тыс. рублей).</w:t>
      </w:r>
    </w:p>
    <w:p w14:paraId="2602A369" w14:textId="77777777" w:rsidR="00A17D2A" w:rsidRDefault="00053BB1">
      <w:pPr>
        <w:pStyle w:val="1"/>
        <w:ind w:firstLine="680"/>
        <w:jc w:val="both"/>
      </w:pPr>
      <w:r>
        <w:t>Объем платных услуг населению по данным прогноза в 2024 году составит 165 803,2 тыс. рублей. В период 2025-2027 годов прогнозируется ежегодный прирост около 2%, достигнув к 2027 году 201 704,8 тыс. руб</w:t>
      </w:r>
      <w:r>
        <w:t>лей.</w:t>
      </w:r>
    </w:p>
    <w:p w14:paraId="4E43BBD3" w14:textId="77777777" w:rsidR="00A17D2A" w:rsidRDefault="00053BB1">
      <w:pPr>
        <w:pStyle w:val="1"/>
        <w:spacing w:after="300"/>
        <w:ind w:firstLine="680"/>
        <w:jc w:val="both"/>
      </w:pPr>
      <w:r>
        <w:t xml:space="preserve">В соответствии с п. 1 ст. 174.1 Бюджетного кодекса РФ доходы бюджета прогнозируются на основе прогноза СЭР, действующего на день внесения проекта бюджета в представительный орган местного самоуправления. В действующем прогнозе СЭР района не определен </w:t>
      </w:r>
      <w:r>
        <w:t>объем доходов на период 2025-2027 годов.</w:t>
      </w:r>
    </w:p>
    <w:p w14:paraId="17896ED6" w14:textId="77777777" w:rsidR="00A17D2A" w:rsidRDefault="00053BB1">
      <w:pPr>
        <w:pStyle w:val="11"/>
        <w:keepNext/>
        <w:keepLines/>
        <w:ind w:firstLine="820"/>
        <w:jc w:val="both"/>
      </w:pPr>
      <w:bookmarkStart w:id="6" w:name="bookmark6"/>
      <w:bookmarkStart w:id="7" w:name="bookmark7"/>
      <w:bookmarkStart w:id="8" w:name="bookmark8"/>
      <w:r>
        <w:t>Основные направления налоговой и бюджетной политики района</w:t>
      </w:r>
      <w:bookmarkEnd w:id="6"/>
      <w:bookmarkEnd w:id="7"/>
      <w:bookmarkEnd w:id="8"/>
    </w:p>
    <w:p w14:paraId="0E6DD1C6" w14:textId="77777777" w:rsidR="00A17D2A" w:rsidRDefault="00053BB1">
      <w:pPr>
        <w:pStyle w:val="1"/>
        <w:spacing w:line="259" w:lineRule="auto"/>
        <w:ind w:firstLine="680"/>
        <w:jc w:val="both"/>
      </w:pPr>
      <w:r>
        <w:t xml:space="preserve">Основные направления бюджетной и налоговой политики Козульского района на 2025 год и плановый период 2026 и 2027 годов подготовлены в </w:t>
      </w:r>
      <w:r>
        <w:t>соответствии с бюджетным и налоговым законодательством Российской Федерации и Красноярского края в целях составления проекта бюджета района на 2025 год и плановый период 2026-2027 годов.</w:t>
      </w:r>
    </w:p>
    <w:p w14:paraId="26155E17" w14:textId="77777777" w:rsidR="00A17D2A" w:rsidRDefault="00053BB1">
      <w:pPr>
        <w:pStyle w:val="1"/>
        <w:spacing w:after="300" w:line="259" w:lineRule="auto"/>
        <w:ind w:firstLine="680"/>
        <w:jc w:val="both"/>
      </w:pPr>
      <w:r>
        <w:t xml:space="preserve">Налоговая политика района на 2025-2027 годы реализуется на принципах </w:t>
      </w:r>
      <w:r>
        <w:t>стабильности и преемственности.</w:t>
      </w:r>
    </w:p>
    <w:p w14:paraId="1CC764EF" w14:textId="77777777" w:rsidR="00A17D2A" w:rsidRDefault="00053BB1">
      <w:pPr>
        <w:pStyle w:val="1"/>
        <w:spacing w:line="283" w:lineRule="auto"/>
        <w:ind w:firstLine="680"/>
        <w:jc w:val="both"/>
      </w:pPr>
      <w:r>
        <w:t>В трехлетней перспективе 2025-2027 годов налоговая политика района будет направлена на:</w:t>
      </w:r>
    </w:p>
    <w:p w14:paraId="2877F0BA" w14:textId="77777777" w:rsidR="00A17D2A" w:rsidRDefault="00053BB1">
      <w:pPr>
        <w:pStyle w:val="1"/>
        <w:numPr>
          <w:ilvl w:val="0"/>
          <w:numId w:val="1"/>
        </w:numPr>
        <w:tabs>
          <w:tab w:val="left" w:pos="860"/>
        </w:tabs>
        <w:spacing w:line="283" w:lineRule="auto"/>
        <w:ind w:firstLine="680"/>
        <w:jc w:val="both"/>
      </w:pPr>
      <w:bookmarkStart w:id="9" w:name="bookmark9"/>
      <w:bookmarkEnd w:id="9"/>
      <w:r>
        <w:t>мобилизацию доходов бюджетов бюджетной системы Российской Федерации;</w:t>
      </w:r>
    </w:p>
    <w:p w14:paraId="1C5AE97D" w14:textId="77777777" w:rsidR="00A17D2A" w:rsidRDefault="00053BB1">
      <w:pPr>
        <w:pStyle w:val="1"/>
        <w:numPr>
          <w:ilvl w:val="0"/>
          <w:numId w:val="1"/>
        </w:numPr>
        <w:tabs>
          <w:tab w:val="left" w:pos="870"/>
        </w:tabs>
        <w:spacing w:line="276" w:lineRule="auto"/>
        <w:ind w:firstLine="680"/>
        <w:jc w:val="both"/>
      </w:pPr>
      <w:bookmarkStart w:id="10" w:name="bookmark10"/>
      <w:bookmarkEnd w:id="10"/>
      <w:r>
        <w:t>обеспечение стабильных, справедливых и предсказуемых налоговых усло</w:t>
      </w:r>
      <w:r>
        <w:t>вий для граждан и бизнеса;</w:t>
      </w:r>
    </w:p>
    <w:p w14:paraId="66BC12AF" w14:textId="77777777" w:rsidR="00A17D2A" w:rsidRDefault="00053BB1">
      <w:pPr>
        <w:pStyle w:val="1"/>
        <w:numPr>
          <w:ilvl w:val="0"/>
          <w:numId w:val="1"/>
        </w:numPr>
        <w:tabs>
          <w:tab w:val="left" w:pos="870"/>
        </w:tabs>
        <w:spacing w:line="276" w:lineRule="auto"/>
        <w:ind w:firstLine="680"/>
        <w:jc w:val="both"/>
      </w:pPr>
      <w:bookmarkStart w:id="11" w:name="bookmark11"/>
      <w:bookmarkEnd w:id="11"/>
      <w:r>
        <w:t>повышение уровня доходов граждан, в том числе поддержку наиболее уязвимых категорий граждан;</w:t>
      </w:r>
    </w:p>
    <w:p w14:paraId="5825BF34" w14:textId="77777777" w:rsidR="00A17D2A" w:rsidRDefault="00053BB1">
      <w:pPr>
        <w:pStyle w:val="1"/>
        <w:spacing w:line="276" w:lineRule="auto"/>
        <w:ind w:firstLine="1060"/>
        <w:jc w:val="both"/>
      </w:pPr>
      <w:r>
        <w:t xml:space="preserve">совершенствование системы администрирования доходов и повышение </w:t>
      </w:r>
      <w:r>
        <w:lastRenderedPageBreak/>
        <w:t>эффективности управления дебиторской задолженностью по доходам;</w:t>
      </w:r>
    </w:p>
    <w:p w14:paraId="3B2522DB" w14:textId="77777777" w:rsidR="00A17D2A" w:rsidRDefault="00053BB1">
      <w:pPr>
        <w:pStyle w:val="1"/>
        <w:numPr>
          <w:ilvl w:val="0"/>
          <w:numId w:val="1"/>
        </w:numPr>
        <w:tabs>
          <w:tab w:val="left" w:pos="863"/>
        </w:tabs>
        <w:ind w:firstLine="680"/>
        <w:jc w:val="both"/>
      </w:pPr>
      <w:bookmarkStart w:id="12" w:name="bookmark12"/>
      <w:bookmarkEnd w:id="12"/>
      <w:r>
        <w:t>стимулир</w:t>
      </w:r>
      <w:r>
        <w:t>ование инвестиционной и предпринимательской активности, наращивание экономического потенциала района;</w:t>
      </w:r>
    </w:p>
    <w:p w14:paraId="1AB6F3CB" w14:textId="77777777" w:rsidR="00A17D2A" w:rsidRDefault="00053BB1">
      <w:pPr>
        <w:pStyle w:val="1"/>
        <w:ind w:firstLine="1200"/>
        <w:jc w:val="both"/>
      </w:pPr>
      <w:r>
        <w:t>поддержку развития субъектов малого и среднего предпринимательства;</w:t>
      </w:r>
    </w:p>
    <w:p w14:paraId="77B36A1D" w14:textId="77777777" w:rsidR="00A17D2A" w:rsidRDefault="00053BB1">
      <w:pPr>
        <w:pStyle w:val="1"/>
        <w:numPr>
          <w:ilvl w:val="0"/>
          <w:numId w:val="1"/>
        </w:numPr>
        <w:tabs>
          <w:tab w:val="left" w:pos="987"/>
        </w:tabs>
        <w:ind w:firstLine="680"/>
        <w:jc w:val="both"/>
      </w:pPr>
      <w:bookmarkStart w:id="13" w:name="bookmark13"/>
      <w:bookmarkEnd w:id="13"/>
      <w:r>
        <w:t xml:space="preserve">повышение эффективности использования объектов </w:t>
      </w:r>
      <w:proofErr w:type="spellStart"/>
      <w:r>
        <w:t>земельно</w:t>
      </w:r>
      <w:r>
        <w:softHyphen/>
        <w:t>имущественного</w:t>
      </w:r>
      <w:proofErr w:type="spellEnd"/>
      <w:r>
        <w:t xml:space="preserve"> комплекса и дох</w:t>
      </w:r>
      <w:r>
        <w:t>одного потенциала муниципальных образований района.</w:t>
      </w:r>
    </w:p>
    <w:p w14:paraId="38FAE3A8" w14:textId="77777777" w:rsidR="00A17D2A" w:rsidRDefault="00053BB1">
      <w:pPr>
        <w:pStyle w:val="1"/>
        <w:ind w:firstLine="680"/>
        <w:jc w:val="both"/>
      </w:pPr>
      <w:r>
        <w:t>Целью бюджетной политики на период 2025-2027 годов является обеспечение сбалансированного развития Козульского района в условиях восстановления экономического роста и реализации ключевых задач, поставленн</w:t>
      </w:r>
      <w:r>
        <w:t>ых Президентом Российской Федерации в качестве национальных целей развития страны, а также исполнение принятых обязательств наиболее эффективным способом.</w:t>
      </w:r>
    </w:p>
    <w:p w14:paraId="0BFC6718" w14:textId="77777777" w:rsidR="00A17D2A" w:rsidRDefault="00053BB1">
      <w:pPr>
        <w:pStyle w:val="1"/>
        <w:ind w:firstLine="680"/>
        <w:jc w:val="both"/>
      </w:pPr>
      <w:r>
        <w:t xml:space="preserve">Предоставленный проект бюджета на трехлетнюю перспективу 2025- 2027 годов соответствует </w:t>
      </w:r>
      <w:r>
        <w:t>основным приоритетам бюджетной политики района на 2025-2027 годы и направлен на:</w:t>
      </w:r>
    </w:p>
    <w:p w14:paraId="6D0BCCFF" w14:textId="77777777" w:rsidR="00A17D2A" w:rsidRDefault="00053BB1">
      <w:pPr>
        <w:pStyle w:val="1"/>
        <w:numPr>
          <w:ilvl w:val="0"/>
          <w:numId w:val="1"/>
        </w:numPr>
        <w:tabs>
          <w:tab w:val="left" w:pos="867"/>
        </w:tabs>
        <w:ind w:firstLine="680"/>
        <w:jc w:val="both"/>
      </w:pPr>
      <w:bookmarkStart w:id="14" w:name="bookmark14"/>
      <w:bookmarkEnd w:id="14"/>
      <w:r>
        <w:t>участие в реализации национальных целей развития Российской Федерации, определенных Президентом Российской Федерации;</w:t>
      </w:r>
    </w:p>
    <w:p w14:paraId="78C44533" w14:textId="77777777" w:rsidR="00A17D2A" w:rsidRDefault="00053BB1">
      <w:pPr>
        <w:pStyle w:val="1"/>
        <w:numPr>
          <w:ilvl w:val="0"/>
          <w:numId w:val="1"/>
        </w:numPr>
        <w:tabs>
          <w:tab w:val="left" w:pos="901"/>
        </w:tabs>
        <w:ind w:firstLine="680"/>
        <w:jc w:val="both"/>
      </w:pPr>
      <w:bookmarkStart w:id="15" w:name="bookmark15"/>
      <w:bookmarkEnd w:id="15"/>
      <w:r>
        <w:t>повышение эффективности бюджетных расходов;</w:t>
      </w:r>
    </w:p>
    <w:p w14:paraId="1C9FAB64" w14:textId="77777777" w:rsidR="00A17D2A" w:rsidRDefault="00053BB1">
      <w:pPr>
        <w:pStyle w:val="1"/>
        <w:numPr>
          <w:ilvl w:val="0"/>
          <w:numId w:val="1"/>
        </w:numPr>
        <w:tabs>
          <w:tab w:val="left" w:pos="867"/>
        </w:tabs>
        <w:ind w:firstLine="680"/>
        <w:jc w:val="both"/>
      </w:pPr>
      <w:bookmarkStart w:id="16" w:name="bookmark16"/>
      <w:bookmarkEnd w:id="16"/>
      <w:r>
        <w:t>вовлечение гр</w:t>
      </w:r>
      <w:r>
        <w:t>аждан в бюджетный процесс, повышение финансовой грамотности и формирования финансовой культуры населения.</w:t>
      </w:r>
    </w:p>
    <w:p w14:paraId="347EEA87" w14:textId="77777777" w:rsidR="00A17D2A" w:rsidRDefault="00053BB1">
      <w:pPr>
        <w:pStyle w:val="1"/>
        <w:ind w:firstLine="680"/>
        <w:jc w:val="both"/>
      </w:pPr>
      <w:r>
        <w:t>Основные направления бюджетной политики сформированы с учетом положений Посланий Президента Российской Федерации Федеральному собранию Российской Феде</w:t>
      </w:r>
      <w:r>
        <w:t>рации, в том числе от 29 февраля 2024 года, Указа Президента Российской Федерации от 07.05.2024 года № 309 «О национальных целях развития Российской Федерации на период до 2030 года и на перспективу до 2036 года», перечня инициатив в сфере социально- эконо</w:t>
      </w:r>
      <w:r>
        <w:t>мического развития, планов первоочередных действий по обеспечению развития российской экономики в условиях внешнего санкционного давления.</w:t>
      </w:r>
    </w:p>
    <w:p w14:paraId="03F816A9" w14:textId="77777777" w:rsidR="00A17D2A" w:rsidRDefault="00053BB1">
      <w:pPr>
        <w:pStyle w:val="1"/>
        <w:ind w:firstLine="680"/>
        <w:jc w:val="both"/>
      </w:pPr>
      <w:r>
        <w:t>Целью Основных направлений бюджетной политики является определение условий, используемых при составлении проекта бюдж</w:t>
      </w:r>
      <w:r>
        <w:t>ета района на 2025-2027 годы, подходов к его формированию, основных характеристик и прогнозируемых параметров бюджета района на 2025-2027 годы.</w:t>
      </w:r>
    </w:p>
    <w:p w14:paraId="5F8A0E29" w14:textId="77777777" w:rsidR="00A17D2A" w:rsidRDefault="00053BB1">
      <w:pPr>
        <w:pStyle w:val="1"/>
        <w:spacing w:after="300" w:line="269" w:lineRule="auto"/>
        <w:ind w:firstLine="660"/>
        <w:jc w:val="both"/>
      </w:pPr>
      <w:r>
        <w:t>Основной задачей бюджетной и налоговой политики является повышение благосостояния и улучшение качества жизни гра</w:t>
      </w:r>
      <w:r>
        <w:t>ждан посредством обеспечения устойчивых темпов роста экономики и расширения потенциала сбалансированного развития.</w:t>
      </w:r>
    </w:p>
    <w:p w14:paraId="4E4E20A6" w14:textId="77777777" w:rsidR="00A17D2A" w:rsidRDefault="00053BB1">
      <w:pPr>
        <w:pStyle w:val="11"/>
        <w:keepNext/>
        <w:keepLines/>
        <w:ind w:left="1680" w:hanging="320"/>
        <w:jc w:val="both"/>
      </w:pPr>
      <w:bookmarkStart w:id="17" w:name="bookmark17"/>
      <w:bookmarkStart w:id="18" w:name="bookmark18"/>
      <w:bookmarkStart w:id="19" w:name="bookmark19"/>
      <w:r>
        <w:t>Соответствие основных характеристик бюджета района существующим нормативным ограничениям</w:t>
      </w:r>
      <w:bookmarkEnd w:id="17"/>
      <w:bookmarkEnd w:id="18"/>
      <w:bookmarkEnd w:id="19"/>
    </w:p>
    <w:p w14:paraId="26474D68" w14:textId="77777777" w:rsidR="00A17D2A" w:rsidRDefault="00053BB1">
      <w:pPr>
        <w:pStyle w:val="1"/>
        <w:ind w:firstLine="660"/>
        <w:jc w:val="both"/>
      </w:pPr>
      <w:r>
        <w:t>В проекте решения предусмотрены следующие основные п</w:t>
      </w:r>
      <w:r>
        <w:t>араметры районного бюджета на 2025 год и плановый период 2026-2027 годов.</w:t>
      </w:r>
    </w:p>
    <w:p w14:paraId="1871651A" w14:textId="77777777" w:rsidR="00A17D2A" w:rsidRDefault="00053BB1">
      <w:pPr>
        <w:pStyle w:val="a5"/>
      </w:pPr>
      <w:proofErr w:type="spellStart"/>
      <w:r>
        <w:t>тыс</w:t>
      </w:r>
      <w:proofErr w:type="spellEnd"/>
      <w:r>
        <w:t>, 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1"/>
        <w:gridCol w:w="2116"/>
        <w:gridCol w:w="1974"/>
        <w:gridCol w:w="1636"/>
      </w:tblGrid>
      <w:tr w:rsidR="00A17D2A" w14:paraId="777A4B99" w14:textId="7777777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</w:tcBorders>
            <w:shd w:val="clear" w:color="auto" w:fill="BBB9C1"/>
            <w:vAlign w:val="bottom"/>
          </w:tcPr>
          <w:p w14:paraId="51405383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BBB9C1"/>
            <w:vAlign w:val="bottom"/>
          </w:tcPr>
          <w:p w14:paraId="2BD0A3DB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BBB9C1"/>
            <w:vAlign w:val="bottom"/>
          </w:tcPr>
          <w:p w14:paraId="7E2AC52C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BB9C1"/>
            <w:vAlign w:val="bottom"/>
          </w:tcPr>
          <w:p w14:paraId="49DB272A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A17D2A" w14:paraId="25096A2C" w14:textId="77777777">
        <w:tblPrEx>
          <w:tblCellMar>
            <w:top w:w="0" w:type="dxa"/>
            <w:bottom w:w="0" w:type="dxa"/>
          </w:tblCellMar>
        </w:tblPrEx>
        <w:trPr>
          <w:trHeight w:hRule="exact" w:val="318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B32884" w14:textId="77777777" w:rsidR="00A17D2A" w:rsidRDefault="00053BB1">
            <w:pPr>
              <w:pStyle w:val="a7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доходов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261436" w14:textId="77777777" w:rsidR="00A17D2A" w:rsidRDefault="00053BB1">
            <w:pPr>
              <w:pStyle w:val="a7"/>
              <w:spacing w:line="240" w:lineRule="auto"/>
              <w:ind w:firstLine="0"/>
              <w:jc w:val="center"/>
            </w:pPr>
            <w:r>
              <w:t>899 691,12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247AA" w14:textId="77777777" w:rsidR="00A17D2A" w:rsidRDefault="00053BB1">
            <w:pPr>
              <w:pStyle w:val="a7"/>
              <w:spacing w:line="240" w:lineRule="auto"/>
              <w:ind w:firstLine="0"/>
              <w:jc w:val="center"/>
            </w:pPr>
            <w:r>
              <w:t>846 085,89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E41BC1" w14:textId="77777777" w:rsidR="00A17D2A" w:rsidRDefault="00053BB1">
            <w:pPr>
              <w:pStyle w:val="a7"/>
              <w:spacing w:line="240" w:lineRule="auto"/>
              <w:ind w:firstLine="0"/>
              <w:jc w:val="center"/>
            </w:pPr>
            <w:r>
              <w:t>794 379,3</w:t>
            </w:r>
          </w:p>
        </w:tc>
      </w:tr>
      <w:tr w:rsidR="00A17D2A" w14:paraId="42EE82F8" w14:textId="77777777">
        <w:tblPrEx>
          <w:tblCellMar>
            <w:top w:w="0" w:type="dxa"/>
            <w:bottom w:w="0" w:type="dxa"/>
          </w:tblCellMar>
        </w:tblPrEx>
        <w:trPr>
          <w:trHeight w:hRule="exact" w:val="311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AD028" w14:textId="77777777" w:rsidR="00A17D2A" w:rsidRDefault="00053BB1">
            <w:pPr>
              <w:pStyle w:val="a7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расходов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074E2" w14:textId="77777777" w:rsidR="00A17D2A" w:rsidRDefault="00053BB1">
            <w:pPr>
              <w:pStyle w:val="a7"/>
              <w:spacing w:line="240" w:lineRule="auto"/>
              <w:ind w:firstLine="0"/>
              <w:jc w:val="center"/>
            </w:pPr>
            <w:r>
              <w:t>904 991,12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0E0BC" w14:textId="77777777" w:rsidR="00A17D2A" w:rsidRDefault="00053BB1">
            <w:pPr>
              <w:pStyle w:val="a7"/>
              <w:spacing w:line="240" w:lineRule="auto"/>
              <w:ind w:firstLine="0"/>
              <w:jc w:val="center"/>
            </w:pPr>
            <w:r>
              <w:t>846 085,89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DA7605" w14:textId="77777777" w:rsidR="00A17D2A" w:rsidRDefault="00053BB1">
            <w:pPr>
              <w:pStyle w:val="a7"/>
              <w:spacing w:line="240" w:lineRule="auto"/>
              <w:ind w:firstLine="0"/>
              <w:jc w:val="center"/>
            </w:pPr>
            <w:r>
              <w:t>794 379,3</w:t>
            </w:r>
          </w:p>
        </w:tc>
      </w:tr>
      <w:tr w:rsidR="00A17D2A" w14:paraId="24819269" w14:textId="77777777">
        <w:tblPrEx>
          <w:tblCellMar>
            <w:top w:w="0" w:type="dxa"/>
            <w:bottom w:w="0" w:type="dxa"/>
          </w:tblCellMar>
        </w:tblPrEx>
        <w:trPr>
          <w:trHeight w:hRule="exact" w:val="507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23462D" w14:textId="77777777" w:rsidR="00A17D2A" w:rsidRDefault="00053BB1">
            <w:pPr>
              <w:pStyle w:val="a7"/>
              <w:spacing w:line="257" w:lineRule="auto"/>
              <w:ind w:firstLine="16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 том числе </w:t>
            </w:r>
            <w:r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7FD46" w14:textId="77777777" w:rsidR="00A17D2A" w:rsidRDefault="00053BB1">
            <w:pPr>
              <w:pStyle w:val="a7"/>
              <w:spacing w:line="240" w:lineRule="auto"/>
              <w:ind w:firstLine="0"/>
              <w:jc w:val="center"/>
            </w:pPr>
            <w:r>
              <w:t>0,0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C207F" w14:textId="77777777" w:rsidR="00A17D2A" w:rsidRDefault="00053BB1">
            <w:pPr>
              <w:pStyle w:val="a7"/>
              <w:spacing w:line="240" w:lineRule="auto"/>
              <w:ind w:firstLine="0"/>
              <w:jc w:val="center"/>
            </w:pPr>
            <w:r>
              <w:t>12 700,0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079F93" w14:textId="77777777" w:rsidR="00A17D2A" w:rsidRDefault="00053BB1">
            <w:pPr>
              <w:pStyle w:val="a7"/>
              <w:spacing w:line="240" w:lineRule="auto"/>
              <w:ind w:firstLine="0"/>
              <w:jc w:val="center"/>
            </w:pPr>
            <w:r>
              <w:t>23 800,0</w:t>
            </w:r>
          </w:p>
        </w:tc>
      </w:tr>
      <w:tr w:rsidR="00A17D2A" w14:paraId="6F161669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DA8EFA" w14:textId="77777777" w:rsidR="00A17D2A" w:rsidRDefault="00053BB1">
            <w:pPr>
              <w:pStyle w:val="a7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Дефицит (-), профицит (+)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ABD593" w14:textId="77777777" w:rsidR="00A17D2A" w:rsidRDefault="00053BB1">
            <w:pPr>
              <w:pStyle w:val="a7"/>
              <w:spacing w:line="240" w:lineRule="auto"/>
              <w:ind w:firstLine="0"/>
              <w:jc w:val="center"/>
            </w:pPr>
            <w:r>
              <w:t>- 5 300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2D508E" w14:textId="77777777" w:rsidR="00A17D2A" w:rsidRDefault="00053BB1">
            <w:pPr>
              <w:pStyle w:val="a7"/>
              <w:spacing w:line="240" w:lineRule="auto"/>
              <w:ind w:firstLine="0"/>
              <w:jc w:val="center"/>
            </w:pPr>
            <w:r>
              <w:t>0,0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81DA4" w14:textId="77777777" w:rsidR="00A17D2A" w:rsidRDefault="00053BB1">
            <w:pPr>
              <w:pStyle w:val="a7"/>
              <w:spacing w:line="240" w:lineRule="auto"/>
              <w:ind w:firstLine="0"/>
              <w:jc w:val="center"/>
            </w:pPr>
            <w:r>
              <w:t>0,0</w:t>
            </w:r>
          </w:p>
        </w:tc>
      </w:tr>
    </w:tbl>
    <w:p w14:paraId="3D66A152" w14:textId="77777777" w:rsidR="00A17D2A" w:rsidRDefault="00A17D2A">
      <w:pPr>
        <w:spacing w:after="299" w:line="1" w:lineRule="exact"/>
      </w:pPr>
    </w:p>
    <w:p w14:paraId="2547A547" w14:textId="77777777" w:rsidR="00A17D2A" w:rsidRDefault="00053BB1">
      <w:pPr>
        <w:pStyle w:val="1"/>
        <w:numPr>
          <w:ilvl w:val="0"/>
          <w:numId w:val="2"/>
        </w:numPr>
        <w:tabs>
          <w:tab w:val="left" w:pos="882"/>
        </w:tabs>
        <w:spacing w:line="262" w:lineRule="auto"/>
        <w:ind w:firstLine="560"/>
        <w:jc w:val="both"/>
      </w:pPr>
      <w:bookmarkStart w:id="20" w:name="bookmark20"/>
      <w:bookmarkEnd w:id="20"/>
      <w:r>
        <w:lastRenderedPageBreak/>
        <w:t xml:space="preserve">В проекте бюджета района соблюден принцип сбалансированности бюджета, закрепленный ст. 33 Бюджетного кодекса РФ, согласно которому объем </w:t>
      </w:r>
      <w:r>
        <w:t>предусмотренных бюджетом расходов соответствует суммарному объему доходов бюджета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</w:t>
      </w:r>
      <w:r>
        <w:t xml:space="preserve"> счетах по учету средств бюджета;</w:t>
      </w:r>
    </w:p>
    <w:p w14:paraId="489C4A24" w14:textId="77777777" w:rsidR="00A17D2A" w:rsidRDefault="00053BB1">
      <w:pPr>
        <w:pStyle w:val="1"/>
        <w:numPr>
          <w:ilvl w:val="0"/>
          <w:numId w:val="2"/>
        </w:numPr>
        <w:tabs>
          <w:tab w:val="left" w:pos="882"/>
        </w:tabs>
        <w:spacing w:line="262" w:lineRule="auto"/>
        <w:ind w:firstLine="560"/>
        <w:jc w:val="both"/>
      </w:pPr>
      <w:bookmarkStart w:id="21" w:name="bookmark21"/>
      <w:bookmarkEnd w:id="21"/>
      <w:r>
        <w:t>Бюджет района на 2025 год сформирован с дефицитом в 5 300 тыс. рублей, что не превышает предельных размеров, установленных п. 3 ст. 92.1 Бюджетного кодекса РФ;</w:t>
      </w:r>
    </w:p>
    <w:p w14:paraId="2ED52D82" w14:textId="77777777" w:rsidR="00A17D2A" w:rsidRDefault="00053BB1">
      <w:pPr>
        <w:pStyle w:val="1"/>
        <w:numPr>
          <w:ilvl w:val="0"/>
          <w:numId w:val="2"/>
        </w:numPr>
        <w:tabs>
          <w:tab w:val="left" w:pos="882"/>
        </w:tabs>
        <w:spacing w:line="262" w:lineRule="auto"/>
        <w:ind w:firstLine="560"/>
        <w:jc w:val="both"/>
      </w:pPr>
      <w:bookmarkStart w:id="22" w:name="bookmark22"/>
      <w:bookmarkEnd w:id="22"/>
      <w:r>
        <w:t>Объем условно утверждаемых расходов (не распределяемых в плано</w:t>
      </w:r>
      <w:r>
        <w:t>вом периоде) составляет: в 2026 году - 2,51%, в 2027 году - 5% общего объема расходов бюджета (без учета расходов бюджета, предусмотренных за счет межбюджетных трансфертов из других бюджетов бюджетной системы РФ, имеющих целевое назначение). Указанные объе</w:t>
      </w:r>
      <w:r>
        <w:t>мы соответствуют ограничениям, предусмотренным п. 3 ст. 184.1 Бюджетного кодекса РФ. Выделение в бюджете района на плановый период 2026-2027 годов условно утверждаемых расходов позволит создать резерв на случай непредвиденного сокращения доходов бюджета. В</w:t>
      </w:r>
      <w:r>
        <w:t xml:space="preserve"> то же время, если прогноз доходов бюджета подтвердится, данные расходы могут быть использованы на принятие новых обязательств в очередном бюджетном цикле;</w:t>
      </w:r>
    </w:p>
    <w:p w14:paraId="433F9351" w14:textId="77777777" w:rsidR="00A17D2A" w:rsidRDefault="00053BB1">
      <w:pPr>
        <w:pStyle w:val="1"/>
        <w:numPr>
          <w:ilvl w:val="0"/>
          <w:numId w:val="2"/>
        </w:numPr>
        <w:tabs>
          <w:tab w:val="left" w:pos="882"/>
        </w:tabs>
        <w:spacing w:line="262" w:lineRule="auto"/>
        <w:ind w:firstLine="560"/>
        <w:jc w:val="both"/>
      </w:pPr>
      <w:bookmarkStart w:id="23" w:name="bookmark23"/>
      <w:bookmarkEnd w:id="23"/>
      <w:r>
        <w:t>В соответствии с п. 3 ст. 184.1 Бюджетного кодекса РФ в проекте решения выделены публичные нормативн</w:t>
      </w:r>
      <w:r>
        <w:t>ые обязательства района на трехлетнюю перспективу 2025-2027 годов (доплата к пенсиям муниципальным служащим района), ежегодный объем которых составляет 4 770 тыс. рублей;</w:t>
      </w:r>
    </w:p>
    <w:p w14:paraId="79036204" w14:textId="77777777" w:rsidR="00A17D2A" w:rsidRDefault="00053BB1">
      <w:pPr>
        <w:pStyle w:val="1"/>
        <w:numPr>
          <w:ilvl w:val="0"/>
          <w:numId w:val="2"/>
        </w:numPr>
        <w:tabs>
          <w:tab w:val="left" w:pos="882"/>
        </w:tabs>
        <w:spacing w:line="262" w:lineRule="auto"/>
        <w:ind w:firstLine="560"/>
        <w:jc w:val="both"/>
      </w:pPr>
      <w:bookmarkStart w:id="24" w:name="bookmark24"/>
      <w:bookmarkEnd w:id="24"/>
      <w:r>
        <w:t>Размер индексации денежного вознаграждения лиц, замещающих муниципальные должности ра</w:t>
      </w:r>
      <w:r>
        <w:t>йона, размеров должностных окладов муниципальных служащих района, заработной платы работников районных муниципальных учреждений индексируется в 2025 году и плановом периоде 2026-2027 годов на коэффициент, равный 1;</w:t>
      </w:r>
    </w:p>
    <w:p w14:paraId="11D41A42" w14:textId="77777777" w:rsidR="00A17D2A" w:rsidRDefault="00053BB1">
      <w:pPr>
        <w:pStyle w:val="1"/>
        <w:numPr>
          <w:ilvl w:val="0"/>
          <w:numId w:val="2"/>
        </w:numPr>
        <w:tabs>
          <w:tab w:val="left" w:pos="1187"/>
        </w:tabs>
        <w:ind w:left="320" w:firstLine="540"/>
        <w:jc w:val="both"/>
      </w:pPr>
      <w:bookmarkStart w:id="25" w:name="bookmark25"/>
      <w:bookmarkEnd w:id="25"/>
      <w:r>
        <w:t>В соответствии с п. 5 ст. 179.4 Бюджетног</w:t>
      </w:r>
      <w:r>
        <w:t>о кодекса РФ проектом бюджета утвержден объем ассигнований дорожного фонда района на 2025- 2027 годы в сумме 0,0 рублей, что связано с отсутствием в проекте бюджета доходов, направляемых на формирование дорожного фонда.</w:t>
      </w:r>
    </w:p>
    <w:p w14:paraId="1100118C" w14:textId="77777777" w:rsidR="00A17D2A" w:rsidRDefault="00053BB1">
      <w:pPr>
        <w:pStyle w:val="1"/>
        <w:numPr>
          <w:ilvl w:val="0"/>
          <w:numId w:val="2"/>
        </w:numPr>
        <w:tabs>
          <w:tab w:val="left" w:pos="1187"/>
        </w:tabs>
        <w:ind w:left="320" w:firstLine="540"/>
        <w:jc w:val="both"/>
      </w:pPr>
      <w:bookmarkStart w:id="26" w:name="bookmark26"/>
      <w:bookmarkEnd w:id="26"/>
      <w:r>
        <w:t>Размер резервного фонда местной адми</w:t>
      </w:r>
      <w:r>
        <w:t xml:space="preserve">нистрации в соответствии с </w:t>
      </w:r>
      <w:proofErr w:type="spellStart"/>
      <w:r>
        <w:t>п.З</w:t>
      </w:r>
      <w:proofErr w:type="spellEnd"/>
      <w:r>
        <w:t xml:space="preserve"> ст. 81 Бюджетного кодекса РФ устанавливается решением о бюджете. В проекте бюджета района на трехлетнюю перспективу 2025-2027 годов предусмотрено создание резервного фонда администрации района в сумме 500 тыс. рублей ежегодно</w:t>
      </w:r>
      <w:r>
        <w:t>;</w:t>
      </w:r>
    </w:p>
    <w:p w14:paraId="4AADEAD8" w14:textId="77777777" w:rsidR="00A17D2A" w:rsidRDefault="00053BB1">
      <w:pPr>
        <w:pStyle w:val="1"/>
        <w:numPr>
          <w:ilvl w:val="0"/>
          <w:numId w:val="2"/>
        </w:numPr>
        <w:tabs>
          <w:tab w:val="left" w:pos="1194"/>
        </w:tabs>
        <w:ind w:left="320" w:firstLine="540"/>
        <w:jc w:val="both"/>
      </w:pPr>
      <w:bookmarkStart w:id="27" w:name="bookmark27"/>
      <w:bookmarkEnd w:id="27"/>
      <w:r>
        <w:t xml:space="preserve">В соответствии с п. 2 ст. 107 Бюджетного кодекса РФ и п.5 ст. 19 Положения о бюджетном процессе проектом бюджета верхний предел муниципального внутреннего долга района по долговым обязательствам района на 01 января 2026 года, 01 января 2027 года, 01 </w:t>
      </w:r>
      <w:r>
        <w:t>января 2028 года установлен в сумме 33 000,0 тыс. рублей ежегодно, в том числе по муниципальным гарантиям района - 0,0 тыс. рублей;</w:t>
      </w:r>
    </w:p>
    <w:p w14:paraId="0D174926" w14:textId="77777777" w:rsidR="00A17D2A" w:rsidRDefault="00053BB1">
      <w:pPr>
        <w:pStyle w:val="1"/>
        <w:numPr>
          <w:ilvl w:val="0"/>
          <w:numId w:val="2"/>
        </w:numPr>
        <w:tabs>
          <w:tab w:val="left" w:pos="1190"/>
        </w:tabs>
        <w:ind w:left="320" w:firstLine="540"/>
        <w:jc w:val="both"/>
      </w:pPr>
      <w:bookmarkStart w:id="28" w:name="bookmark28"/>
      <w:bookmarkEnd w:id="28"/>
      <w:r>
        <w:t xml:space="preserve">В связи с наличием на момент формирования проекта бюджета в районе муниципального долга программа муниципальных </w:t>
      </w:r>
      <w:r>
        <w:t>внутренних заимствований района на 2025-2027 годы является приложением к проекту решения о бюджете на 2025 год и плановый период 2026-2027 годов. Проектом решения установлен объем расходов на обслуживание муниципального долга на период 2025-2027 годов в су</w:t>
      </w:r>
      <w:r>
        <w:t>мме 50 тыс. рублей ежегодно, что соответствует ограничениям, установленным ст. 111 Бюджетного кодекса РФ.</w:t>
      </w:r>
    </w:p>
    <w:p w14:paraId="515DE0C4" w14:textId="77777777" w:rsidR="00A17D2A" w:rsidRDefault="00053BB1">
      <w:pPr>
        <w:pStyle w:val="1"/>
        <w:numPr>
          <w:ilvl w:val="0"/>
          <w:numId w:val="2"/>
        </w:numPr>
        <w:tabs>
          <w:tab w:val="left" w:pos="1334"/>
        </w:tabs>
        <w:spacing w:after="280"/>
        <w:ind w:left="320" w:firstLine="540"/>
        <w:jc w:val="both"/>
      </w:pPr>
      <w:bookmarkStart w:id="29" w:name="bookmark29"/>
      <w:bookmarkEnd w:id="29"/>
      <w:r>
        <w:t xml:space="preserve">В соответствии со статьей 184.2 БК РФ в пакете документов с Проектом решения о бюджете, предоставлены паспорта 16 муниципальных программ, </w:t>
      </w:r>
      <w:r>
        <w:lastRenderedPageBreak/>
        <w:t>утвержденных</w:t>
      </w:r>
      <w:r>
        <w:t xml:space="preserve"> постановлениями администрации Козульского района.</w:t>
      </w:r>
    </w:p>
    <w:p w14:paraId="19848E41" w14:textId="77777777" w:rsidR="00A17D2A" w:rsidRDefault="00053BB1">
      <w:pPr>
        <w:pStyle w:val="11"/>
        <w:keepNext/>
        <w:keepLines/>
        <w:spacing w:after="280"/>
      </w:pPr>
      <w:bookmarkStart w:id="30" w:name="bookmark30"/>
      <w:bookmarkStart w:id="31" w:name="bookmark31"/>
      <w:bookmarkStart w:id="32" w:name="bookmark32"/>
      <w:r>
        <w:t>Доходы районного бюджета</w:t>
      </w:r>
      <w:bookmarkEnd w:id="30"/>
      <w:bookmarkEnd w:id="31"/>
      <w:bookmarkEnd w:id="32"/>
    </w:p>
    <w:p w14:paraId="0D521F4B" w14:textId="77777777" w:rsidR="00A17D2A" w:rsidRDefault="00053BB1">
      <w:pPr>
        <w:pStyle w:val="1"/>
        <w:ind w:left="320" w:firstLine="700"/>
        <w:jc w:val="both"/>
      </w:pPr>
      <w:r>
        <w:t>Проектом решения предусмотрены доходы районного бюджета на 2025 год в сумме 899 691,12 тыс. рублей, на 2026 год в сумме 846 085,89 тыс. рублей, на 2027 год в сумме 794 379,3 тыс. р</w:t>
      </w:r>
      <w:r>
        <w:t>ублей.</w:t>
      </w:r>
    </w:p>
    <w:p w14:paraId="22874542" w14:textId="77777777" w:rsidR="00A17D2A" w:rsidRDefault="00053BB1">
      <w:pPr>
        <w:pStyle w:val="1"/>
        <w:ind w:left="320" w:firstLine="700"/>
        <w:jc w:val="both"/>
      </w:pPr>
      <w:r>
        <w:t>Расчеты и обоснования сумм доходов бюджета произведены на основании прогнозов поступления доходов, аналитических материалов по исполнению бюджета.</w:t>
      </w:r>
    </w:p>
    <w:p w14:paraId="3A78B39E" w14:textId="77777777" w:rsidR="00A17D2A" w:rsidRDefault="00053BB1">
      <w:pPr>
        <w:pStyle w:val="1"/>
        <w:ind w:left="320" w:firstLine="700"/>
        <w:jc w:val="both"/>
      </w:pPr>
      <w:r>
        <w:t xml:space="preserve">Доходная часть бюджета района на 2025-2027 годы включает три группы доходов: налоговые, неналоговые и </w:t>
      </w:r>
      <w:r>
        <w:t>безвозмездные поступления.</w:t>
      </w:r>
    </w:p>
    <w:p w14:paraId="438F888B" w14:textId="77777777" w:rsidR="00A17D2A" w:rsidRDefault="00053BB1">
      <w:pPr>
        <w:pStyle w:val="1"/>
        <w:spacing w:after="140"/>
        <w:ind w:left="320" w:firstLine="700"/>
        <w:jc w:val="both"/>
      </w:pPr>
      <w:r>
        <w:t>Структура доходной части бюджета района на 2024-2027 годы выглядит следующим образом: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1"/>
        <w:gridCol w:w="1224"/>
        <w:gridCol w:w="764"/>
        <w:gridCol w:w="1237"/>
        <w:gridCol w:w="723"/>
        <w:gridCol w:w="1251"/>
        <w:gridCol w:w="771"/>
        <w:gridCol w:w="1271"/>
        <w:gridCol w:w="771"/>
      </w:tblGrid>
      <w:tr w:rsidR="00A17D2A" w14:paraId="51870A6D" w14:textId="77777777">
        <w:tblPrEx>
          <w:tblCellMar>
            <w:top w:w="0" w:type="dxa"/>
            <w:bottom w:w="0" w:type="dxa"/>
          </w:tblCellMar>
        </w:tblPrEx>
        <w:trPr>
          <w:trHeight w:hRule="exact" w:val="487"/>
          <w:jc w:val="center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7DF"/>
            <w:vAlign w:val="center"/>
          </w:tcPr>
          <w:p w14:paraId="747615A8" w14:textId="77777777" w:rsidR="00A17D2A" w:rsidRDefault="00053BB1">
            <w:pPr>
              <w:pStyle w:val="a7"/>
              <w:spacing w:line="25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Группа доходов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9D413" w14:textId="77777777" w:rsidR="00A17D2A" w:rsidRDefault="00053BB1">
            <w:pPr>
              <w:pStyle w:val="a7"/>
              <w:spacing w:line="25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год (ожидаемое исполнение)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7DF"/>
            <w:vAlign w:val="center"/>
          </w:tcPr>
          <w:p w14:paraId="6CB9DB74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7DF"/>
            <w:vAlign w:val="center"/>
          </w:tcPr>
          <w:p w14:paraId="3124E967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7DF"/>
            <w:vAlign w:val="center"/>
          </w:tcPr>
          <w:p w14:paraId="701ADC6C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A17D2A" w14:paraId="678BF270" w14:textId="77777777">
        <w:tblPrEx>
          <w:tblCellMar>
            <w:top w:w="0" w:type="dxa"/>
            <w:bottom w:w="0" w:type="dxa"/>
          </w:tblCellMar>
        </w:tblPrEx>
        <w:trPr>
          <w:trHeight w:hRule="exact" w:val="886"/>
          <w:jc w:val="center"/>
        </w:trPr>
        <w:tc>
          <w:tcPr>
            <w:tcW w:w="1481" w:type="dxa"/>
            <w:vMerge/>
            <w:tcBorders>
              <w:left w:val="single" w:sz="4" w:space="0" w:color="auto"/>
            </w:tcBorders>
            <w:shd w:val="clear" w:color="auto" w:fill="DAD7DF"/>
            <w:vAlign w:val="center"/>
          </w:tcPr>
          <w:p w14:paraId="44A7E6B7" w14:textId="77777777" w:rsidR="00A17D2A" w:rsidRDefault="00A17D2A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AD7DF"/>
            <w:vAlign w:val="bottom"/>
          </w:tcPr>
          <w:p w14:paraId="784AE2A1" w14:textId="77777777" w:rsidR="00A17D2A" w:rsidRDefault="00053BB1">
            <w:pPr>
              <w:pStyle w:val="a7"/>
              <w:spacing w:line="254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 (тыс. рублей)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DAD7DF"/>
            <w:vAlign w:val="bottom"/>
          </w:tcPr>
          <w:p w14:paraId="6BE526C2" w14:textId="77777777" w:rsidR="00A17D2A" w:rsidRDefault="00053BB1">
            <w:pPr>
              <w:pStyle w:val="a7"/>
              <w:spacing w:line="254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доля от итого в %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shd w:val="clear" w:color="auto" w:fill="DAD7DF"/>
            <w:vAlign w:val="bottom"/>
          </w:tcPr>
          <w:p w14:paraId="510CCC73" w14:textId="77777777" w:rsidR="00A17D2A" w:rsidRDefault="00053BB1">
            <w:pPr>
              <w:pStyle w:val="a7"/>
              <w:spacing w:line="252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 (тыс. рублей)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DAD7DF"/>
            <w:vAlign w:val="bottom"/>
          </w:tcPr>
          <w:p w14:paraId="730C27DF" w14:textId="77777777" w:rsidR="00A17D2A" w:rsidRDefault="00053BB1">
            <w:pPr>
              <w:pStyle w:val="a7"/>
              <w:spacing w:line="254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доля от </w:t>
            </w:r>
            <w:r>
              <w:rPr>
                <w:b/>
                <w:bCs/>
                <w:sz w:val="18"/>
                <w:szCs w:val="18"/>
              </w:rPr>
              <w:t>итого в 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DAD7DF"/>
            <w:vAlign w:val="bottom"/>
          </w:tcPr>
          <w:p w14:paraId="34629CE2" w14:textId="77777777" w:rsidR="00A17D2A" w:rsidRDefault="00053BB1">
            <w:pPr>
              <w:pStyle w:val="a7"/>
              <w:spacing w:line="252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 (тыс. рублей)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DAD7DF"/>
            <w:vAlign w:val="bottom"/>
          </w:tcPr>
          <w:p w14:paraId="46296224" w14:textId="77777777" w:rsidR="00A17D2A" w:rsidRDefault="00053BB1">
            <w:pPr>
              <w:pStyle w:val="a7"/>
              <w:spacing w:line="254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доля от итого в%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DAD7DF"/>
            <w:vAlign w:val="bottom"/>
          </w:tcPr>
          <w:p w14:paraId="3CA6E954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 (тыс. рублей)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7DF"/>
            <w:vAlign w:val="bottom"/>
          </w:tcPr>
          <w:p w14:paraId="6A5204B8" w14:textId="77777777" w:rsidR="00A17D2A" w:rsidRDefault="00053BB1">
            <w:pPr>
              <w:pStyle w:val="a7"/>
              <w:spacing w:line="254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доля от итого в %</w:t>
            </w:r>
          </w:p>
        </w:tc>
      </w:tr>
      <w:tr w:rsidR="00A17D2A" w14:paraId="7CDF0FBB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0AC98" w14:textId="77777777" w:rsidR="00A17D2A" w:rsidRDefault="00053BB1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4A315E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85 566,69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4973A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3A48C3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91 481,7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063F9F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C3AE5A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93 624,25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046246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3AFE61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95 995,26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3DBF42" w14:textId="77777777" w:rsidR="00A17D2A" w:rsidRDefault="00053BB1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</w:tr>
      <w:tr w:rsidR="00A17D2A" w14:paraId="76AEE184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B6116" w14:textId="77777777" w:rsidR="00A17D2A" w:rsidRDefault="00053BB1">
            <w:pPr>
              <w:pStyle w:val="a7"/>
              <w:spacing w:line="254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Неналоговые поступления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84F0C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15 128,41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D7932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F3420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14 659,32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F9BF9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F776D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14 841,81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54D84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B8E48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15 227,49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0E2503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A17D2A" w14:paraId="61D0745F" w14:textId="77777777">
        <w:tblPrEx>
          <w:tblCellMar>
            <w:top w:w="0" w:type="dxa"/>
            <w:bottom w:w="0" w:type="dxa"/>
          </w:tblCellMar>
        </w:tblPrEx>
        <w:trPr>
          <w:trHeight w:hRule="exact" w:val="656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0E87B4" w14:textId="77777777" w:rsidR="00A17D2A" w:rsidRDefault="00053BB1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поступления, из них: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8DCE1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869 587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E916E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DE262B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793 550,1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B072D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F3517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737 619,83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4BB5A" w14:textId="77777777" w:rsidR="00A17D2A" w:rsidRDefault="00053BB1">
            <w:pPr>
              <w:pStyle w:val="a7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B43940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683 156,54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4FFA7" w14:textId="77777777" w:rsidR="00A17D2A" w:rsidRDefault="00053BB1">
            <w:pPr>
              <w:pStyle w:val="a7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</w:t>
            </w:r>
          </w:p>
        </w:tc>
      </w:tr>
      <w:tr w:rsidR="00A17D2A" w14:paraId="593639B2" w14:textId="77777777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0D3E06" w14:textId="77777777" w:rsidR="00A17D2A" w:rsidRDefault="00053BB1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13A08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410 609,6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C142F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CF094C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401 739,9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46141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3E0BD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356 015,4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1A29B" w14:textId="77777777" w:rsidR="00A17D2A" w:rsidRDefault="00053BB1">
            <w:pPr>
              <w:pStyle w:val="a7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7D62C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356 015,4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B022DD" w14:textId="77777777" w:rsidR="00A17D2A" w:rsidRDefault="00053BB1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44,8</w:t>
            </w:r>
          </w:p>
        </w:tc>
      </w:tr>
      <w:tr w:rsidR="00A17D2A" w14:paraId="73F37089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05176" w14:textId="77777777" w:rsidR="00A17D2A" w:rsidRDefault="00053BB1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1CFA4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323 155,03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7B421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E5F8AE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321 758,8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8208E0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B3A4D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317 906,8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1871A8" w14:textId="77777777" w:rsidR="00A17D2A" w:rsidRDefault="00053BB1">
            <w:pPr>
              <w:pStyle w:val="a7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CF55F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314 931,8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E3851" w14:textId="77777777" w:rsidR="00A17D2A" w:rsidRDefault="00053BB1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</w:tr>
      <w:tr w:rsidR="00A17D2A" w14:paraId="0F7D2990" w14:textId="77777777">
        <w:tblPrEx>
          <w:tblCellMar>
            <w:top w:w="0" w:type="dxa"/>
            <w:bottom w:w="0" w:type="dxa"/>
          </w:tblCellMar>
        </w:tblPrEx>
        <w:trPr>
          <w:trHeight w:hRule="exact" w:val="399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1344D" w14:textId="77777777" w:rsidR="00A17D2A" w:rsidRDefault="00053BB1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0439E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r>
              <w:rPr>
                <w:sz w:val="22"/>
                <w:szCs w:val="22"/>
              </w:rPr>
              <w:t>472,86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1ECF7A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0A5550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27 362,9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77974F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F482D9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29 943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4C8DCE" w14:textId="77777777" w:rsidR="00A17D2A" w:rsidRDefault="00053BB1">
            <w:pPr>
              <w:pStyle w:val="a7"/>
              <w:spacing w:line="240" w:lineRule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902E9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398,9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216DC7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A17D2A" w14:paraId="2003F9AD" w14:textId="77777777">
        <w:tblPrEx>
          <w:tblCellMar>
            <w:top w:w="0" w:type="dxa"/>
            <w:bottom w:w="0" w:type="dxa"/>
          </w:tblCellMar>
        </w:tblPrEx>
        <w:trPr>
          <w:trHeight w:hRule="exact" w:val="656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B02A9D" w14:textId="77777777" w:rsidR="00A17D2A" w:rsidRDefault="00053BB1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FB6CE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108 592,72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4DAA5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4D5AB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41 939,2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5BFE9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02FBB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32 975,36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3C37E" w14:textId="77777777" w:rsidR="00A17D2A" w:rsidRDefault="00053BB1">
            <w:pPr>
              <w:pStyle w:val="a7"/>
              <w:spacing w:line="240" w:lineRule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F9934" w14:textId="77777777" w:rsidR="00A17D2A" w:rsidRDefault="00A17D2A">
            <w:pPr>
              <w:rPr>
                <w:sz w:val="10"/>
                <w:szCs w:val="1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555753" w14:textId="77777777" w:rsidR="00A17D2A" w:rsidRDefault="00A17D2A">
            <w:pPr>
              <w:rPr>
                <w:sz w:val="10"/>
                <w:szCs w:val="10"/>
              </w:rPr>
            </w:pPr>
          </w:p>
        </w:tc>
      </w:tr>
      <w:tr w:rsidR="00A17D2A" w14:paraId="2741EA8F" w14:textId="77777777">
        <w:tblPrEx>
          <w:tblCellMar>
            <w:top w:w="0" w:type="dxa"/>
            <w:bottom w:w="0" w:type="dxa"/>
          </w:tblCellMar>
        </w:tblPrEx>
        <w:trPr>
          <w:trHeight w:hRule="exact" w:val="507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8E1253" w14:textId="77777777" w:rsidR="00A17D2A" w:rsidRDefault="00053BB1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61E800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970 282,1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0E066B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18F61C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899 691,12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675B4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FE32A9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846 085,89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EA670B" w14:textId="77777777" w:rsidR="00A17D2A" w:rsidRDefault="00053BB1">
            <w:pPr>
              <w:pStyle w:val="a7"/>
              <w:spacing w:line="240" w:lineRule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7FEF2F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794 379,3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79DEB" w14:textId="77777777" w:rsidR="00A17D2A" w:rsidRDefault="00053BB1">
            <w:pPr>
              <w:pStyle w:val="a7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14:paraId="26D02D8B" w14:textId="77777777" w:rsidR="00A17D2A" w:rsidRDefault="00053BB1">
      <w:pPr>
        <w:pStyle w:val="1"/>
        <w:spacing w:line="262" w:lineRule="auto"/>
        <w:ind w:left="340" w:firstLine="680"/>
        <w:jc w:val="both"/>
      </w:pPr>
      <w:r>
        <w:t xml:space="preserve">В структуре предлагаемых доходов бюджета на 2025-2027 годы </w:t>
      </w:r>
      <w:r>
        <w:t>традиционно преобладают безвозмездные поступления, доля которых составит в среднем 87,1% ежегодно. В 2024 году процент безвозмездных поступлений составил 89,6%.</w:t>
      </w:r>
    </w:p>
    <w:p w14:paraId="1B6FECD0" w14:textId="77777777" w:rsidR="00A17D2A" w:rsidRDefault="00053BB1">
      <w:pPr>
        <w:pStyle w:val="1"/>
        <w:spacing w:line="262" w:lineRule="auto"/>
        <w:ind w:left="340" w:firstLine="680"/>
        <w:jc w:val="both"/>
      </w:pPr>
      <w:r>
        <w:t xml:space="preserve">Прогнозируется увеличение объема налоговых и неналоговых доходов в сравнении с </w:t>
      </w:r>
      <w:r>
        <w:t>оценочными показателями 2024 года в 2025 году на 5,4% (5 445,92 тыс. р.), в 2026 году на 7,7% (7 770,96 тыс. р.), в 2027 году на 10,5% (10 527,66 тыс. р.).</w:t>
      </w:r>
    </w:p>
    <w:p w14:paraId="2FDCADB2" w14:textId="77777777" w:rsidR="00A17D2A" w:rsidRDefault="00053BB1">
      <w:pPr>
        <w:pStyle w:val="1"/>
        <w:spacing w:line="262" w:lineRule="auto"/>
        <w:ind w:left="340" w:firstLine="680"/>
        <w:jc w:val="both"/>
      </w:pPr>
      <w:r>
        <w:t>Анализ доходной части бюджета свидетельствует, что основной вес в группе налоговых и неналоговых дох</w:t>
      </w:r>
      <w:r>
        <w:t>одов бюджета района на 2025 год и плановый период 2026-2027 годов (без учета разовых поступлений) занимают:</w:t>
      </w:r>
    </w:p>
    <w:p w14:paraId="4000601A" w14:textId="77777777" w:rsidR="00A17D2A" w:rsidRDefault="00053BB1">
      <w:pPr>
        <w:pStyle w:val="1"/>
        <w:numPr>
          <w:ilvl w:val="0"/>
          <w:numId w:val="1"/>
        </w:numPr>
        <w:tabs>
          <w:tab w:val="left" w:pos="1207"/>
        </w:tabs>
        <w:spacing w:line="262" w:lineRule="auto"/>
        <w:ind w:left="340" w:firstLine="680"/>
        <w:jc w:val="both"/>
      </w:pPr>
      <w:bookmarkStart w:id="33" w:name="bookmark33"/>
      <w:bookmarkEnd w:id="33"/>
      <w:r>
        <w:t>налог на доходы физических лиц (71,5 % - 2025 год, 71,4% - 2026 и 2027 годы);</w:t>
      </w:r>
    </w:p>
    <w:p w14:paraId="6973A880" w14:textId="77777777" w:rsidR="00A17D2A" w:rsidRDefault="00053BB1">
      <w:pPr>
        <w:pStyle w:val="1"/>
        <w:numPr>
          <w:ilvl w:val="0"/>
          <w:numId w:val="1"/>
        </w:numPr>
        <w:tabs>
          <w:tab w:val="left" w:pos="1207"/>
        </w:tabs>
        <w:spacing w:line="262" w:lineRule="auto"/>
        <w:ind w:left="340" w:firstLine="680"/>
        <w:jc w:val="both"/>
      </w:pPr>
      <w:bookmarkStart w:id="34" w:name="bookmark34"/>
      <w:bookmarkEnd w:id="34"/>
      <w:r>
        <w:t xml:space="preserve">налоги на совокупный доход (14,6% - 2025 год, 14,9% - 2026 год, 15% - </w:t>
      </w:r>
      <w:r>
        <w:t>2027 год);</w:t>
      </w:r>
    </w:p>
    <w:p w14:paraId="1514154A" w14:textId="77777777" w:rsidR="00A17D2A" w:rsidRDefault="00053BB1">
      <w:pPr>
        <w:pStyle w:val="1"/>
        <w:numPr>
          <w:ilvl w:val="0"/>
          <w:numId w:val="1"/>
        </w:numPr>
        <w:tabs>
          <w:tab w:val="left" w:pos="1203"/>
        </w:tabs>
        <w:spacing w:line="262" w:lineRule="auto"/>
        <w:ind w:left="340" w:firstLine="680"/>
        <w:jc w:val="both"/>
      </w:pPr>
      <w:bookmarkStart w:id="35" w:name="bookmark35"/>
      <w:bookmarkEnd w:id="35"/>
      <w:r>
        <w:t>доходы от оказания платных услуг и компенсации затрат государства (5% - 2025 год, 5,1% - 2026 - 2027 годы);</w:t>
      </w:r>
    </w:p>
    <w:p w14:paraId="3E8162BE" w14:textId="77777777" w:rsidR="00A17D2A" w:rsidRDefault="00053BB1">
      <w:pPr>
        <w:pStyle w:val="1"/>
        <w:spacing w:line="262" w:lineRule="auto"/>
        <w:ind w:left="340" w:firstLine="680"/>
        <w:jc w:val="both"/>
      </w:pPr>
      <w:r>
        <w:t>-доходы от использования имущества, находящегося в государственной и муниципальной собственности (4,4% - 2025 год, 4,3% - 2026 - 2027 год</w:t>
      </w:r>
      <w:r>
        <w:t>ы).</w:t>
      </w:r>
    </w:p>
    <w:p w14:paraId="04B5E8F8" w14:textId="77777777" w:rsidR="00A17D2A" w:rsidRDefault="00053BB1">
      <w:pPr>
        <w:pStyle w:val="1"/>
        <w:spacing w:line="262" w:lineRule="auto"/>
        <w:ind w:left="340" w:firstLine="680"/>
        <w:jc w:val="both"/>
      </w:pPr>
      <w:r>
        <w:t xml:space="preserve">В связи с тем, что на момент подготовки заключения прогнозный план </w:t>
      </w:r>
      <w:r>
        <w:lastRenderedPageBreak/>
        <w:t>приватизации не был утвержден, а в действующем на плановый период 2025- 2026 годов имущество для приватизации отсутствует, в проекте бюджета не запланированы доходы от продажи имущества</w:t>
      </w:r>
      <w:r>
        <w:t>. В проекте решения об утверждении прогнозного плана приватизации муниципального имущества на 2025-2027 годы ожидаемое поступление доходов от реализации муниципального имущества в 2025 году предусмотрено в сумме 158,6 тыс. рублей, в 2026 - 2027 годах не ож</w:t>
      </w:r>
      <w:r>
        <w:t>идается.</w:t>
      </w:r>
    </w:p>
    <w:p w14:paraId="51B732AE" w14:textId="77777777" w:rsidR="00A17D2A" w:rsidRDefault="00053BB1">
      <w:pPr>
        <w:pStyle w:val="1"/>
        <w:spacing w:line="262" w:lineRule="auto"/>
        <w:ind w:left="340" w:firstLine="680"/>
        <w:jc w:val="both"/>
      </w:pPr>
      <w:r>
        <w:t>Подробно поступления налоговых и неналоговых доходов расписаны в разделе 1.2 пояснительной записки к проекту решения о бюджете.</w:t>
      </w:r>
    </w:p>
    <w:p w14:paraId="7C202D13" w14:textId="77777777" w:rsidR="00A17D2A" w:rsidRDefault="00053BB1">
      <w:pPr>
        <w:pStyle w:val="1"/>
        <w:spacing w:line="266" w:lineRule="auto"/>
        <w:ind w:left="200" w:firstLine="680"/>
        <w:jc w:val="both"/>
      </w:pPr>
      <w:r>
        <w:t>Объем безвозмездных поступлений на 2025 год прогнозируется в сумме 793 550,1 тыс. рублей. Из них дотации по поддержке м</w:t>
      </w:r>
      <w:r>
        <w:t>ер по обеспечению мер сбалансированности бюджета муниципального образования составят 117 717,7 тыс. рублей, дотации на выравнивание бюджетной обеспеченности составят 228 622,4 тыс. рублей, дотации на частичную компенсацию расходов на оплату работников муни</w:t>
      </w:r>
      <w:r>
        <w:t>ципальных учреждений 55 399,8 тыс. рублей. В объёме межбюджетных трансфертов 2025 года, поступающих из краевого бюджета, большая доля приходится на дотации - 50,7% (401 739,9 тыс. рублей), на втором месте поступление субвенций - 40,6% (321 758,8 тыс. рубле</w:t>
      </w:r>
      <w:r>
        <w:t>й) от планируемого объема поступлений.</w:t>
      </w:r>
    </w:p>
    <w:p w14:paraId="796E395F" w14:textId="77777777" w:rsidR="00A17D2A" w:rsidRDefault="00053BB1">
      <w:pPr>
        <w:pStyle w:val="1"/>
        <w:spacing w:line="266" w:lineRule="auto"/>
        <w:ind w:left="200" w:firstLine="680"/>
        <w:jc w:val="both"/>
      </w:pPr>
      <w:r>
        <w:t>По сравнению с оценкой на 2024 год (869 587 тыс. рублей) прогнозируется уменьшение общего объема безвозмездных поступлений на 76 036,9 тыс. рублей (8,7%). Данное снижение связано с тем, что распределение значительного</w:t>
      </w:r>
      <w:r>
        <w:t xml:space="preserve"> объема безвозмездных поступлений производятся в течение финансового года по мере исполнения бюджетов соответствующих уровней.</w:t>
      </w:r>
    </w:p>
    <w:p w14:paraId="149BDAF0" w14:textId="77777777" w:rsidR="00A17D2A" w:rsidRDefault="00053BB1">
      <w:pPr>
        <w:pStyle w:val="1"/>
        <w:spacing w:line="266" w:lineRule="auto"/>
        <w:ind w:left="200" w:firstLine="680"/>
        <w:jc w:val="both"/>
      </w:pPr>
      <w:r>
        <w:t>На 2026 - 2027 годы объем безвозмездных поступлений прогнозируется в сумме 737 619,83 тыс. рублей и 683 156,54 тыс. рублей соотве</w:t>
      </w:r>
      <w:r>
        <w:t>тственно.</w:t>
      </w:r>
    </w:p>
    <w:p w14:paraId="3A2AF28B" w14:textId="77777777" w:rsidR="00A17D2A" w:rsidRDefault="00053BB1">
      <w:pPr>
        <w:pStyle w:val="1"/>
        <w:spacing w:line="266" w:lineRule="auto"/>
        <w:ind w:left="200" w:firstLine="680"/>
        <w:jc w:val="both"/>
      </w:pPr>
      <w:r>
        <w:t>Бюджетные назначения проекта бюджета на 2025-2027 годы в части безвозмездных поступлений предусмотрены с учетом проекта Закона Красноярского края "О краевом бюджете на 2025 год и плановый период 2026 - 2027 годов”.</w:t>
      </w:r>
    </w:p>
    <w:p w14:paraId="1CA791AB" w14:textId="77777777" w:rsidR="00A17D2A" w:rsidRDefault="00053BB1">
      <w:pPr>
        <w:pStyle w:val="11"/>
        <w:keepNext/>
        <w:keepLines/>
        <w:spacing w:after="280" w:line="266" w:lineRule="auto"/>
      </w:pPr>
      <w:bookmarkStart w:id="36" w:name="bookmark36"/>
      <w:bookmarkStart w:id="37" w:name="bookmark37"/>
      <w:bookmarkStart w:id="38" w:name="bookmark38"/>
      <w:r>
        <w:t>Расходы районного бюджета</w:t>
      </w:r>
      <w:bookmarkEnd w:id="36"/>
      <w:bookmarkEnd w:id="37"/>
      <w:bookmarkEnd w:id="38"/>
    </w:p>
    <w:p w14:paraId="638C186C" w14:textId="77777777" w:rsidR="00A17D2A" w:rsidRDefault="00053BB1">
      <w:pPr>
        <w:pStyle w:val="1"/>
        <w:ind w:left="200" w:firstLine="680"/>
        <w:jc w:val="both"/>
      </w:pPr>
      <w:r>
        <w:t>Расхо</w:t>
      </w:r>
      <w:r>
        <w:t>ды бюджета района на 2025 год запланированы в сумме 904 991,12 тыс. рублей, на 2026 год в сумме 846 085,89 тыс. рублей, на 2027 год в сумме 794 379,3 тыс. рублей.</w:t>
      </w:r>
    </w:p>
    <w:p w14:paraId="1091D622" w14:textId="77777777" w:rsidR="00A17D2A" w:rsidRDefault="00053BB1">
      <w:pPr>
        <w:pStyle w:val="1"/>
        <w:ind w:left="200" w:firstLine="680"/>
        <w:jc w:val="both"/>
      </w:pPr>
      <w:r>
        <w:t>Расходы бюджета района на 2025 год ниже оценки ожидаемого исполнения бюджета за 2024 год (976</w:t>
      </w:r>
      <w:r>
        <w:t xml:space="preserve"> 624,2 тыс. рублей) на 7,3%.</w:t>
      </w:r>
    </w:p>
    <w:p w14:paraId="45D0833C" w14:textId="77777777" w:rsidR="00A17D2A" w:rsidRDefault="00053BB1">
      <w:pPr>
        <w:pStyle w:val="1"/>
        <w:ind w:left="200" w:firstLine="680"/>
        <w:jc w:val="both"/>
      </w:pPr>
      <w:r>
        <w:t>Структура расходов бюджета района на 2024-2027 годы по разделам и подразделам классификации расходов выглядит следующим образом:</w:t>
      </w:r>
    </w:p>
    <w:p w14:paraId="6B476711" w14:textId="77777777" w:rsidR="00A17D2A" w:rsidRDefault="00053BB1">
      <w:pPr>
        <w:pStyle w:val="a5"/>
      </w:pPr>
      <w:proofErr w:type="spellStart"/>
      <w:proofErr w:type="gramStart"/>
      <w:r>
        <w:t>тыс.руб</w:t>
      </w:r>
      <w:proofErr w:type="spellEnd"/>
      <w:proofErr w:type="gramEnd"/>
      <w:r>
        <w:t xml:space="preserve"> 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5"/>
        <w:gridCol w:w="1163"/>
        <w:gridCol w:w="649"/>
        <w:gridCol w:w="1203"/>
        <w:gridCol w:w="663"/>
        <w:gridCol w:w="1068"/>
        <w:gridCol w:w="663"/>
        <w:gridCol w:w="1197"/>
        <w:gridCol w:w="683"/>
      </w:tblGrid>
      <w:tr w:rsidR="00A17D2A" w14:paraId="05D14DF0" w14:textId="77777777">
        <w:tblPrEx>
          <w:tblCellMar>
            <w:top w:w="0" w:type="dxa"/>
            <w:bottom w:w="0" w:type="dxa"/>
          </w:tblCellMar>
        </w:tblPrEx>
        <w:trPr>
          <w:trHeight w:hRule="exact" w:val="676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D7DF"/>
            <w:vAlign w:val="center"/>
          </w:tcPr>
          <w:p w14:paraId="2D49E1F3" w14:textId="77777777" w:rsidR="00A17D2A" w:rsidRDefault="00053BB1">
            <w:pPr>
              <w:pStyle w:val="a7"/>
              <w:spacing w:line="240" w:lineRule="auto"/>
              <w:ind w:firstLine="2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Группа расходов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7DF"/>
            <w:vAlign w:val="bottom"/>
          </w:tcPr>
          <w:p w14:paraId="066DFAFA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год (ожидаемое исполнение)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7DF"/>
            <w:vAlign w:val="center"/>
          </w:tcPr>
          <w:p w14:paraId="4441F82D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AD7DF"/>
            <w:vAlign w:val="center"/>
          </w:tcPr>
          <w:p w14:paraId="31DAA865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7DF"/>
            <w:vAlign w:val="center"/>
          </w:tcPr>
          <w:p w14:paraId="2C7B0090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A17D2A" w14:paraId="5DCB9555" w14:textId="77777777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DAD7DF"/>
            <w:vAlign w:val="center"/>
          </w:tcPr>
          <w:p w14:paraId="49A79773" w14:textId="77777777" w:rsidR="00A17D2A" w:rsidRDefault="00A17D2A"/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DAD7DF"/>
          </w:tcPr>
          <w:p w14:paraId="3D69F783" w14:textId="77777777" w:rsidR="00A17D2A" w:rsidRDefault="00053BB1">
            <w:pPr>
              <w:pStyle w:val="a7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DAD7DF"/>
            <w:vAlign w:val="bottom"/>
          </w:tcPr>
          <w:p w14:paraId="2549232D" w14:textId="77777777" w:rsidR="00A17D2A" w:rsidRDefault="00053BB1">
            <w:pPr>
              <w:pStyle w:val="a7"/>
              <w:spacing w:line="252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доля %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DAD7DF"/>
          </w:tcPr>
          <w:p w14:paraId="01D72CE0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DAD7DF"/>
            <w:vAlign w:val="bottom"/>
          </w:tcPr>
          <w:p w14:paraId="36E13157" w14:textId="77777777" w:rsidR="00A17D2A" w:rsidRDefault="00053BB1">
            <w:pPr>
              <w:pStyle w:val="a7"/>
              <w:spacing w:line="254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доля 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DAD7DF"/>
          </w:tcPr>
          <w:p w14:paraId="782EB7A3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DAD7DF"/>
            <w:vAlign w:val="bottom"/>
          </w:tcPr>
          <w:p w14:paraId="3347E1AD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доля 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DAD7DF"/>
          </w:tcPr>
          <w:p w14:paraId="67A96E41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7DF"/>
            <w:vAlign w:val="bottom"/>
          </w:tcPr>
          <w:p w14:paraId="69F7AD98" w14:textId="77777777" w:rsidR="00A17D2A" w:rsidRDefault="00053BB1">
            <w:pPr>
              <w:pStyle w:val="a7"/>
              <w:spacing w:line="259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доля %</w:t>
            </w:r>
          </w:p>
        </w:tc>
      </w:tr>
      <w:tr w:rsidR="00A17D2A" w14:paraId="68E2062B" w14:textId="77777777">
        <w:tblPrEx>
          <w:tblCellMar>
            <w:top w:w="0" w:type="dxa"/>
            <w:bottom w:w="0" w:type="dxa"/>
          </w:tblCellMar>
        </w:tblPrEx>
        <w:trPr>
          <w:trHeight w:hRule="exact" w:val="58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2CB40B" w14:textId="77777777" w:rsidR="00A17D2A" w:rsidRDefault="00053BB1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405DA" w14:textId="77777777" w:rsidR="00A17D2A" w:rsidRDefault="00053BB1">
            <w:pPr>
              <w:pStyle w:val="a7"/>
              <w:spacing w:line="240" w:lineRule="auto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74 250,4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615FB4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13842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78 544,77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81AD6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A5BF0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70 812,34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5B1A4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CEE44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63 415,83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D931F" w14:textId="77777777" w:rsidR="00A17D2A" w:rsidRDefault="00053BB1">
            <w:pPr>
              <w:pStyle w:val="a7"/>
              <w:spacing w:line="240" w:lineRule="auto"/>
              <w:ind w:right="26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17D2A" w14:paraId="6AB3B412" w14:textId="77777777">
        <w:tblPrEx>
          <w:tblCellMar>
            <w:top w:w="0" w:type="dxa"/>
            <w:bottom w:w="0" w:type="dxa"/>
          </w:tblCellMar>
        </w:tblPrEx>
        <w:trPr>
          <w:trHeight w:hRule="exact" w:val="399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38DC4" w14:textId="77777777" w:rsidR="00A17D2A" w:rsidRDefault="00053BB1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2727F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1 986,3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F20E4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DB1DB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D0608" w14:textId="77777777" w:rsidR="00A17D2A" w:rsidRDefault="00053BB1">
            <w:pPr>
              <w:pStyle w:val="a7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7D5B45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2 448,3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30AEF" w14:textId="77777777" w:rsidR="00A17D2A" w:rsidRDefault="00053BB1">
            <w:pPr>
              <w:pStyle w:val="a7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73464" w14:textId="77777777" w:rsidR="00A17D2A" w:rsidRDefault="00A17D2A">
            <w:pPr>
              <w:rPr>
                <w:sz w:val="10"/>
                <w:szCs w:val="1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1A856" w14:textId="77777777" w:rsidR="00A17D2A" w:rsidRDefault="00A17D2A">
            <w:pPr>
              <w:rPr>
                <w:sz w:val="10"/>
                <w:szCs w:val="10"/>
              </w:rPr>
            </w:pPr>
          </w:p>
        </w:tc>
      </w:tr>
      <w:tr w:rsidR="00A17D2A" w14:paraId="4E801FBE" w14:textId="77777777">
        <w:tblPrEx>
          <w:tblCellMar>
            <w:top w:w="0" w:type="dxa"/>
            <w:bottom w:w="0" w:type="dxa"/>
          </w:tblCellMar>
        </w:tblPrEx>
        <w:trPr>
          <w:trHeight w:hRule="exact" w:val="1034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1005A9" w14:textId="77777777" w:rsidR="00A17D2A" w:rsidRDefault="00053BB1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Национальная безопасность и </w:t>
            </w:r>
            <w:r>
              <w:rPr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5E630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9 014,6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4C5EFB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4AF15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5 666,25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D8D26" w14:textId="77777777" w:rsidR="00A17D2A" w:rsidRDefault="00053BB1">
            <w:pPr>
              <w:pStyle w:val="a7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BCC073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5 666,25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FC6DB" w14:textId="77777777" w:rsidR="00A17D2A" w:rsidRDefault="00053BB1">
            <w:pPr>
              <w:pStyle w:val="a7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C998D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5 666,25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B6F78" w14:textId="77777777" w:rsidR="00A17D2A" w:rsidRDefault="00053BB1">
            <w:pPr>
              <w:pStyle w:val="a7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A17D2A" w14:paraId="5A7A9763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E8B00" w14:textId="77777777" w:rsidR="00A17D2A" w:rsidRDefault="00053BB1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743B5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25 841,3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D6640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86383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21 756,84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E96A0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51952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23 768,44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9242C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D8D77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21 806,84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8F422" w14:textId="77777777" w:rsidR="00A17D2A" w:rsidRDefault="00053BB1">
            <w:pPr>
              <w:pStyle w:val="a7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</w:tr>
      <w:tr w:rsidR="00A17D2A" w14:paraId="7CC8F82E" w14:textId="77777777">
        <w:tblPrEx>
          <w:tblCellMar>
            <w:top w:w="0" w:type="dxa"/>
            <w:bottom w:w="0" w:type="dxa"/>
          </w:tblCellMar>
        </w:tblPrEx>
        <w:trPr>
          <w:trHeight w:hRule="exact" w:val="683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0EA568" w14:textId="77777777" w:rsidR="00A17D2A" w:rsidRDefault="00053BB1">
            <w:pPr>
              <w:pStyle w:val="a7"/>
              <w:spacing w:line="252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 коммунальное хозяйство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EC4499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26 520,2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1075CE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84199B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5 375,16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D72ADF" w14:textId="77777777" w:rsidR="00A17D2A" w:rsidRDefault="00053BB1">
            <w:pPr>
              <w:pStyle w:val="a7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948580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5 375,16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D26D32" w14:textId="77777777" w:rsidR="00A17D2A" w:rsidRDefault="00053BB1">
            <w:pPr>
              <w:pStyle w:val="a7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B3EE01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4 475,16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E8A35" w14:textId="77777777" w:rsidR="00A17D2A" w:rsidRDefault="00053BB1">
            <w:pPr>
              <w:pStyle w:val="a7"/>
              <w:spacing w:line="240" w:lineRule="auto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</w:tbl>
    <w:p w14:paraId="44E5F040" w14:textId="77777777" w:rsidR="00A17D2A" w:rsidRDefault="00053BB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2"/>
        <w:gridCol w:w="1163"/>
        <w:gridCol w:w="649"/>
        <w:gridCol w:w="1210"/>
        <w:gridCol w:w="656"/>
        <w:gridCol w:w="1068"/>
        <w:gridCol w:w="669"/>
        <w:gridCol w:w="1190"/>
        <w:gridCol w:w="690"/>
      </w:tblGrid>
      <w:tr w:rsidR="00A17D2A" w14:paraId="3412659E" w14:textId="77777777">
        <w:tblPrEx>
          <w:tblCellMar>
            <w:top w:w="0" w:type="dxa"/>
            <w:bottom w:w="0" w:type="dxa"/>
          </w:tblCellMar>
        </w:tblPrEx>
        <w:trPr>
          <w:trHeight w:hRule="exact" w:val="521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EA4B0" w14:textId="77777777" w:rsidR="00A17D2A" w:rsidRDefault="00053BB1">
            <w:pPr>
              <w:pStyle w:val="a7"/>
              <w:spacing w:line="259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Охрана окружающей среды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40BAD2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1 574,8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BDDAE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462C9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1 574,8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E7530" w14:textId="77777777" w:rsidR="00A17D2A" w:rsidRDefault="00053BB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286CE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AA7AE8" w14:textId="77777777" w:rsidR="00A17D2A" w:rsidRDefault="00053BB1">
            <w:pPr>
              <w:pStyle w:val="a7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9E9AE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6720F" w14:textId="77777777" w:rsidR="00A17D2A" w:rsidRDefault="00053BB1">
            <w:pPr>
              <w:pStyle w:val="a7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A17D2A" w14:paraId="015CB3C3" w14:textId="77777777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132C5" w14:textId="77777777" w:rsidR="00A17D2A" w:rsidRDefault="00053BB1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957746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555 007,6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D8BBF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71DFD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529 254,81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065990" w14:textId="77777777" w:rsidR="00A17D2A" w:rsidRDefault="00053BB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A6BD4F" w14:textId="77777777" w:rsidR="00A17D2A" w:rsidRDefault="00053BB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488 536,71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94AEE" w14:textId="77777777" w:rsidR="00A17D2A" w:rsidRDefault="00053BB1">
            <w:pPr>
              <w:pStyle w:val="a7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7C4E06" w14:textId="77777777" w:rsidR="00A17D2A" w:rsidRDefault="00053BB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476 510,78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CA138C" w14:textId="77777777" w:rsidR="00A17D2A" w:rsidRDefault="00053BB1">
            <w:pPr>
              <w:pStyle w:val="a7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A17D2A" w14:paraId="7A406E94" w14:textId="77777777">
        <w:tblPrEx>
          <w:tblCellMar>
            <w:top w:w="0" w:type="dxa"/>
            <w:bottom w:w="0" w:type="dxa"/>
          </w:tblCellMar>
        </w:tblPrEx>
        <w:trPr>
          <w:trHeight w:hRule="exact" w:val="527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68E168" w14:textId="77777777" w:rsidR="00A17D2A" w:rsidRDefault="00053BB1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C3B02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104 640,5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09412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D2FEF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100 066,42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74C2E9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62B60" w14:textId="77777777" w:rsidR="00A17D2A" w:rsidRDefault="00053BB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86 442,86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AEDB2" w14:textId="77777777" w:rsidR="00A17D2A" w:rsidRDefault="00053BB1">
            <w:pPr>
              <w:pStyle w:val="a7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DAE1E" w14:textId="77777777" w:rsidR="00A17D2A" w:rsidRDefault="00053BB1">
            <w:pPr>
              <w:pStyle w:val="a7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86 371,56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D7077" w14:textId="77777777" w:rsidR="00A17D2A" w:rsidRDefault="00053BB1">
            <w:pPr>
              <w:pStyle w:val="a7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</w:tr>
      <w:tr w:rsidR="00A17D2A" w14:paraId="36DA3D4A" w14:textId="77777777">
        <w:tblPrEx>
          <w:tblCellMar>
            <w:top w:w="0" w:type="dxa"/>
            <w:bottom w:w="0" w:type="dxa"/>
          </w:tblCellMar>
        </w:tblPrEx>
        <w:trPr>
          <w:trHeight w:hRule="exact" w:val="399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F0C72" w14:textId="77777777" w:rsidR="00A17D2A" w:rsidRDefault="00053BB1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ED1B73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42E0CB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6B9AB" w14:textId="77777777" w:rsidR="00A17D2A" w:rsidRDefault="00A17D2A">
            <w:pPr>
              <w:rPr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D9A82" w14:textId="77777777" w:rsidR="00A17D2A" w:rsidRDefault="00A17D2A">
            <w:pPr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D2859" w14:textId="77777777" w:rsidR="00A17D2A" w:rsidRDefault="00A17D2A">
            <w:pPr>
              <w:rPr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19DE0" w14:textId="77777777" w:rsidR="00A17D2A" w:rsidRDefault="00A17D2A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24F0E" w14:textId="77777777" w:rsidR="00A17D2A" w:rsidRDefault="00A17D2A">
            <w:pPr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F73CC" w14:textId="77777777" w:rsidR="00A17D2A" w:rsidRDefault="00A17D2A">
            <w:pPr>
              <w:rPr>
                <w:sz w:val="10"/>
                <w:szCs w:val="10"/>
              </w:rPr>
            </w:pPr>
          </w:p>
        </w:tc>
      </w:tr>
      <w:tr w:rsidR="00A17D2A" w14:paraId="5C848146" w14:textId="77777777">
        <w:tblPrEx>
          <w:tblCellMar>
            <w:top w:w="0" w:type="dxa"/>
            <w:bottom w:w="0" w:type="dxa"/>
          </w:tblCellMar>
        </w:tblPrEx>
        <w:trPr>
          <w:trHeight w:hRule="exact" w:val="399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6E141A" w14:textId="77777777" w:rsidR="00A17D2A" w:rsidRDefault="00053BB1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060994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34 055,2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A4E68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EA4E0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36 335,97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80EF3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2577E" w14:textId="77777777" w:rsidR="00A17D2A" w:rsidRDefault="00053BB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36 282,27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3671A" w14:textId="77777777" w:rsidR="00A17D2A" w:rsidRDefault="00053BB1">
            <w:pPr>
              <w:pStyle w:val="a7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6FA42" w14:textId="77777777" w:rsidR="00A17D2A" w:rsidRDefault="00053BB1">
            <w:pPr>
              <w:pStyle w:val="a7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31 254,97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2B7717" w14:textId="77777777" w:rsidR="00A17D2A" w:rsidRDefault="00053BB1">
            <w:pPr>
              <w:pStyle w:val="a7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</w:tr>
      <w:tr w:rsidR="00A17D2A" w14:paraId="747126BF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60450D" w14:textId="77777777" w:rsidR="00A17D2A" w:rsidRDefault="00053BB1">
            <w:pPr>
              <w:pStyle w:val="a7"/>
              <w:spacing w:line="26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5EFC5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9 216,5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C2F8E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9565F" w14:textId="77777777" w:rsidR="00A17D2A" w:rsidRDefault="00A17D2A">
            <w:pPr>
              <w:rPr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330B0" w14:textId="77777777" w:rsidR="00A17D2A" w:rsidRDefault="00A17D2A">
            <w:pPr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F8FEC" w14:textId="77777777" w:rsidR="00A17D2A" w:rsidRDefault="00A17D2A">
            <w:pPr>
              <w:rPr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15595" w14:textId="77777777" w:rsidR="00A17D2A" w:rsidRDefault="00A17D2A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D10EA" w14:textId="77777777" w:rsidR="00A17D2A" w:rsidRDefault="00A17D2A">
            <w:pPr>
              <w:rPr>
                <w:sz w:val="10"/>
                <w:szCs w:val="1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EECE67" w14:textId="77777777" w:rsidR="00A17D2A" w:rsidRDefault="00A17D2A">
            <w:pPr>
              <w:rPr>
                <w:sz w:val="10"/>
                <w:szCs w:val="10"/>
              </w:rPr>
            </w:pPr>
          </w:p>
        </w:tc>
      </w:tr>
      <w:tr w:rsidR="00A17D2A" w14:paraId="33D9B35F" w14:textId="77777777">
        <w:tblPrEx>
          <w:tblCellMar>
            <w:top w:w="0" w:type="dxa"/>
            <w:bottom w:w="0" w:type="dxa"/>
          </w:tblCellMar>
        </w:tblPrEx>
        <w:trPr>
          <w:trHeight w:hRule="exact" w:val="669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E86BB8" w14:textId="77777777" w:rsidR="00A17D2A" w:rsidRDefault="00053BB1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92EE8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97BE9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35669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6DFE7" w14:textId="77777777" w:rsidR="00A17D2A" w:rsidRDefault="00053BB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7847A8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1CE59" w14:textId="77777777" w:rsidR="00A17D2A" w:rsidRDefault="00053BB1">
            <w:pPr>
              <w:pStyle w:val="a7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60FC2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7872D" w14:textId="77777777" w:rsidR="00A17D2A" w:rsidRDefault="00053BB1">
            <w:pPr>
              <w:pStyle w:val="a7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A17D2A" w14:paraId="7EA0E2D9" w14:textId="77777777">
        <w:tblPrEx>
          <w:tblCellMar>
            <w:top w:w="0" w:type="dxa"/>
            <w:bottom w:w="0" w:type="dxa"/>
          </w:tblCellMar>
        </w:tblPrEx>
        <w:trPr>
          <w:trHeight w:hRule="exact" w:val="1433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31E2D" w14:textId="77777777" w:rsidR="00A17D2A" w:rsidRDefault="00053BB1">
            <w:pPr>
              <w:pStyle w:val="a7"/>
              <w:spacing w:line="254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975F1" w14:textId="77777777" w:rsidR="00A17D2A" w:rsidRDefault="00053BB1">
            <w:pPr>
              <w:pStyle w:val="a7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134 297,7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E9755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09097" w14:textId="77777777" w:rsidR="00A17D2A" w:rsidRDefault="00053BB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124 142,09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7BC3B" w14:textId="77777777" w:rsidR="00A17D2A" w:rsidRDefault="00053BB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1D194B" w14:textId="77777777" w:rsidR="00A17D2A" w:rsidRDefault="00053BB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113 190,65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047BB" w14:textId="77777777" w:rsidR="00A17D2A" w:rsidRDefault="00053BB1">
            <w:pPr>
              <w:pStyle w:val="a7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CC9F1" w14:textId="77777777" w:rsidR="00A17D2A" w:rsidRDefault="00053BB1">
            <w:pPr>
              <w:pStyle w:val="a7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80 215,29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C09CE" w14:textId="77777777" w:rsidR="00A17D2A" w:rsidRDefault="00053BB1">
            <w:pPr>
              <w:pStyle w:val="a7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</w:tr>
      <w:tr w:rsidR="00A17D2A" w14:paraId="606FC284" w14:textId="77777777">
        <w:tblPrEx>
          <w:tblCellMar>
            <w:top w:w="0" w:type="dxa"/>
            <w:bottom w:w="0" w:type="dxa"/>
          </w:tblCellMar>
        </w:tblPrEx>
        <w:trPr>
          <w:trHeight w:hRule="exact" w:val="548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B95D1" w14:textId="77777777" w:rsidR="00A17D2A" w:rsidRDefault="00053BB1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F5DDA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02F77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9B5B5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CB38C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0F70C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A26480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62D82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B81C" w14:textId="77777777" w:rsidR="00A17D2A" w:rsidRDefault="00053BB1">
            <w:pPr>
              <w:pStyle w:val="a7"/>
              <w:spacing w:line="240" w:lineRule="auto"/>
              <w:ind w:right="28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17D2A" w14:paraId="225CA937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863292" w14:textId="77777777" w:rsidR="00A17D2A" w:rsidRDefault="00053BB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4EE51A" w14:textId="77777777" w:rsidR="00A17D2A" w:rsidRDefault="00053BB1">
            <w:pPr>
              <w:pStyle w:val="a7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976 624,2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B7FD05" w14:textId="77777777" w:rsidR="00A17D2A" w:rsidRDefault="00053BB1">
            <w:pPr>
              <w:pStyle w:val="a7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729C35" w14:textId="77777777" w:rsidR="00A17D2A" w:rsidRDefault="00053BB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904 991,12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DF6C9B" w14:textId="77777777" w:rsidR="00A17D2A" w:rsidRDefault="00053BB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6377E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846 </w:t>
            </w:r>
            <w:r>
              <w:rPr>
                <w:b/>
                <w:bCs/>
                <w:sz w:val="20"/>
                <w:szCs w:val="20"/>
              </w:rPr>
              <w:t>085,8 9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9BDE07" w14:textId="77777777" w:rsidR="00A17D2A" w:rsidRDefault="00053BB1">
            <w:pPr>
              <w:pStyle w:val="a7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172C2" w14:textId="77777777" w:rsidR="00A17D2A" w:rsidRDefault="00053BB1">
            <w:pPr>
              <w:pStyle w:val="a7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794 379,3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C4982" w14:textId="77777777" w:rsidR="00A17D2A" w:rsidRDefault="00053BB1">
            <w:pPr>
              <w:pStyle w:val="a7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57D4642B" w14:textId="77777777" w:rsidR="00A17D2A" w:rsidRDefault="00A17D2A">
      <w:pPr>
        <w:spacing w:after="279" w:line="1" w:lineRule="exact"/>
      </w:pPr>
    </w:p>
    <w:p w14:paraId="0A13A083" w14:textId="77777777" w:rsidR="00A17D2A" w:rsidRDefault="00053BB1">
      <w:pPr>
        <w:pStyle w:val="1"/>
        <w:ind w:left="240" w:firstLine="700"/>
        <w:jc w:val="both"/>
      </w:pPr>
      <w:r>
        <w:t xml:space="preserve">Как и в предыдущие периоды, в 2025 году бюджет района имеет социальную направленность. Доля расходов бюджета, приходящихся на обеспечение нужд образования, культуры, социальной политики в 2025 году планируется на уровне </w:t>
      </w:r>
      <w:r>
        <w:t>73,6%.</w:t>
      </w:r>
    </w:p>
    <w:p w14:paraId="2E0181BB" w14:textId="77777777" w:rsidR="00A17D2A" w:rsidRDefault="00053BB1">
      <w:pPr>
        <w:pStyle w:val="1"/>
        <w:ind w:left="240" w:firstLine="700"/>
        <w:jc w:val="both"/>
      </w:pPr>
      <w:r>
        <w:t>Увеличение в структуре расходов 2025 года по сравнению с оценочными показателями текущего года наблюдается по группам расходов «Социальная политика» на 6,7%, «Общегосударственные вопросы» на 5,8% и «Национальная оборона» на 12%. По разделам «Здравоо</w:t>
      </w:r>
      <w:r>
        <w:t>хранение» и «Физическая культура и спорт» расходы не предусмотрены. По 6 разделам наблюдается снижение расходов. Наибольшее снижение наблюдается по группам расходов «Жилищно- коммунальное хозяйство» на 79,7%, «Национальная безопасность и правоохранительная</w:t>
      </w:r>
      <w:r>
        <w:t xml:space="preserve"> деятельность» на 37,1%, «Национальная экономика» на 15,8% и «Межбюджетные трансферты» на 7,6%.</w:t>
      </w:r>
    </w:p>
    <w:p w14:paraId="0ADAA8FF" w14:textId="77777777" w:rsidR="00A17D2A" w:rsidRDefault="00053BB1">
      <w:pPr>
        <w:pStyle w:val="1"/>
        <w:ind w:left="240" w:firstLine="700"/>
        <w:jc w:val="both"/>
      </w:pPr>
      <w:r>
        <w:t>Распределение расходов районного бюджета по главным распорядителям бюджетных средств представлены в следующей таблице.</w:t>
      </w:r>
    </w:p>
    <w:p w14:paraId="0191EBBF" w14:textId="77777777" w:rsidR="00A17D2A" w:rsidRDefault="00053BB1">
      <w:pPr>
        <w:pStyle w:val="a5"/>
        <w:ind w:left="7680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тыс</w:t>
      </w:r>
      <w:proofErr w:type="spellEnd"/>
      <w:r>
        <w:rPr>
          <w:sz w:val="22"/>
          <w:szCs w:val="22"/>
        </w:rPr>
        <w:t>, 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3"/>
        <w:gridCol w:w="1852"/>
        <w:gridCol w:w="1602"/>
        <w:gridCol w:w="2136"/>
      </w:tblGrid>
      <w:tr w:rsidR="00A17D2A" w14:paraId="4A1D7813" w14:textId="77777777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DBF33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главного </w:t>
            </w:r>
            <w:r>
              <w:rPr>
                <w:sz w:val="20"/>
                <w:szCs w:val="20"/>
              </w:rPr>
              <w:t>распорядителя бюджетных средств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CE5F0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BE0865" w14:textId="77777777" w:rsidR="00A17D2A" w:rsidRDefault="00053BB1">
            <w:pPr>
              <w:pStyle w:val="a7"/>
              <w:spacing w:line="240" w:lineRule="auto"/>
              <w:ind w:firstLine="3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4ED38" w14:textId="77777777" w:rsidR="00A17D2A" w:rsidRDefault="00053BB1">
            <w:pPr>
              <w:pStyle w:val="a7"/>
              <w:spacing w:line="240" w:lineRule="auto"/>
              <w:ind w:firstLine="6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A17D2A" w14:paraId="6C1C9A2E" w14:textId="77777777">
        <w:tblPrEx>
          <w:tblCellMar>
            <w:top w:w="0" w:type="dxa"/>
            <w:bottom w:w="0" w:type="dxa"/>
          </w:tblCellMar>
        </w:tblPrEx>
        <w:trPr>
          <w:trHeight w:hRule="exact" w:val="52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45F1F" w14:textId="77777777" w:rsidR="00A17D2A" w:rsidRDefault="00053BB1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Козульского района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20985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247 734,06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40450" w14:textId="77777777" w:rsidR="00A17D2A" w:rsidRDefault="00053BB1">
            <w:pPr>
              <w:pStyle w:val="a7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224 471,88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65877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210 241,61</w:t>
            </w:r>
          </w:p>
        </w:tc>
      </w:tr>
      <w:tr w:rsidR="00A17D2A" w14:paraId="00B3852C" w14:textId="77777777">
        <w:tblPrEx>
          <w:tblCellMar>
            <w:top w:w="0" w:type="dxa"/>
            <w:bottom w:w="0" w:type="dxa"/>
          </w:tblCellMar>
        </w:tblPrEx>
        <w:trPr>
          <w:trHeight w:hRule="exact" w:val="29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53C575" w14:textId="77777777" w:rsidR="00A17D2A" w:rsidRDefault="00053BB1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CADEF6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136 421,15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86BD2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125 694,01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AD12B4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90 270,35</w:t>
            </w:r>
          </w:p>
        </w:tc>
      </w:tr>
      <w:tr w:rsidR="00A17D2A" w14:paraId="6DA9EBCA" w14:textId="77777777">
        <w:tblPrEx>
          <w:tblCellMar>
            <w:top w:w="0" w:type="dxa"/>
            <w:bottom w:w="0" w:type="dxa"/>
          </w:tblCellMar>
        </w:tblPrEx>
        <w:trPr>
          <w:trHeight w:hRule="exact" w:val="52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88D2E" w14:textId="77777777" w:rsidR="00A17D2A" w:rsidRDefault="00053BB1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Козульский районный Совет депутатов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CC6ED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3 935,01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82D53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3 935,01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FB5AF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3 935,01</w:t>
            </w:r>
          </w:p>
        </w:tc>
      </w:tr>
      <w:tr w:rsidR="00A17D2A" w14:paraId="2C2E2585" w14:textId="77777777">
        <w:tblPrEx>
          <w:tblCellMar>
            <w:top w:w="0" w:type="dxa"/>
            <w:bottom w:w="0" w:type="dxa"/>
          </w:tblCellMar>
        </w:tblPrEx>
        <w:trPr>
          <w:trHeight w:hRule="exact" w:val="527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78FE8" w14:textId="77777777" w:rsidR="00A17D2A" w:rsidRDefault="00053BB1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Контрольно-счетный орган Козульского района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883EF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1 275,31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A3AB2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1 275,31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A9475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1 275,31</w:t>
            </w:r>
          </w:p>
        </w:tc>
      </w:tr>
      <w:tr w:rsidR="00A17D2A" w14:paraId="7562709C" w14:textId="77777777">
        <w:tblPrEx>
          <w:tblCellMar>
            <w:top w:w="0" w:type="dxa"/>
            <w:bottom w:w="0" w:type="dxa"/>
          </w:tblCellMar>
        </w:tblPrEx>
        <w:trPr>
          <w:trHeight w:hRule="exact" w:val="31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623111" w14:textId="77777777" w:rsidR="00A17D2A" w:rsidRDefault="00053BB1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01132C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515 625,59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494917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478 009,68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85CEFC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464 857,02</w:t>
            </w:r>
          </w:p>
        </w:tc>
      </w:tr>
    </w:tbl>
    <w:p w14:paraId="5C87136C" w14:textId="77777777" w:rsidR="00A17D2A" w:rsidRDefault="00053BB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6"/>
        <w:gridCol w:w="1859"/>
        <w:gridCol w:w="1595"/>
        <w:gridCol w:w="2143"/>
      </w:tblGrid>
      <w:tr w:rsidR="00A17D2A" w14:paraId="3340CEB8" w14:textId="77777777">
        <w:tblPrEx>
          <w:tblCellMar>
            <w:top w:w="0" w:type="dxa"/>
            <w:bottom w:w="0" w:type="dxa"/>
          </w:tblCellMar>
        </w:tblPrEx>
        <w:trPr>
          <w:trHeight w:hRule="exact" w:val="588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0EEBA" w14:textId="77777777" w:rsidR="00A17D2A" w:rsidRDefault="00053BB1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Условно утвержденные расходы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31CE7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8A0C2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12 700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C2052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23 800</w:t>
            </w:r>
          </w:p>
        </w:tc>
      </w:tr>
      <w:tr w:rsidR="00A17D2A" w14:paraId="1A28D295" w14:textId="77777777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73618" w14:textId="77777777" w:rsidR="00A17D2A" w:rsidRDefault="00053BB1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F31AF9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904 991,12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E9DA6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846 085,89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29EF4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794 379,3</w:t>
            </w:r>
          </w:p>
        </w:tc>
      </w:tr>
    </w:tbl>
    <w:p w14:paraId="2B234CBC" w14:textId="77777777" w:rsidR="00A17D2A" w:rsidRDefault="00A17D2A">
      <w:pPr>
        <w:spacing w:after="279" w:line="1" w:lineRule="exact"/>
      </w:pPr>
    </w:p>
    <w:p w14:paraId="0443A164" w14:textId="77777777" w:rsidR="00A17D2A" w:rsidRDefault="00053BB1">
      <w:pPr>
        <w:pStyle w:val="1"/>
        <w:spacing w:line="269" w:lineRule="auto"/>
        <w:ind w:left="200" w:firstLine="660"/>
        <w:jc w:val="both"/>
      </w:pPr>
      <w:r>
        <w:t xml:space="preserve">Согласно ст. 172 Бюджетного </w:t>
      </w:r>
      <w:r>
        <w:t>кодекса РФ и п. 2 ст. 31 Положения о бюджетном процессе расходная часть бюджета на 2025-2027 годы сформирована в программном формате.</w:t>
      </w:r>
    </w:p>
    <w:p w14:paraId="31932BAE" w14:textId="77777777" w:rsidR="00A17D2A" w:rsidRDefault="00053BB1">
      <w:pPr>
        <w:pStyle w:val="1"/>
        <w:spacing w:line="269" w:lineRule="auto"/>
        <w:ind w:left="200" w:firstLine="660"/>
        <w:jc w:val="both"/>
      </w:pPr>
      <w:r>
        <w:t>В бюджете Козульского района на трехлетнюю перспективу 2025-2027 годов запланирована реализация 16 муниципальных программ.</w:t>
      </w:r>
    </w:p>
    <w:p w14:paraId="75FF8E72" w14:textId="77777777" w:rsidR="00A17D2A" w:rsidRDefault="00053BB1">
      <w:pPr>
        <w:pStyle w:val="22"/>
        <w:spacing w:after="80"/>
        <w:ind w:right="280"/>
      </w:pPr>
      <w:r>
        <w:t>тыс. 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8"/>
        <w:gridCol w:w="1460"/>
        <w:gridCol w:w="1467"/>
        <w:gridCol w:w="1487"/>
      </w:tblGrid>
      <w:tr w:rsidR="00A17D2A" w14:paraId="57012673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89C41" w14:textId="77777777" w:rsidR="00A17D2A" w:rsidRDefault="00053BB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F58BC" w14:textId="77777777" w:rsidR="00A17D2A" w:rsidRDefault="00053BB1">
            <w:pPr>
              <w:pStyle w:val="a7"/>
              <w:spacing w:line="240" w:lineRule="auto"/>
              <w:ind w:firstLine="3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BE616" w14:textId="77777777" w:rsidR="00A17D2A" w:rsidRDefault="00053BB1">
            <w:pPr>
              <w:pStyle w:val="a7"/>
              <w:spacing w:line="240" w:lineRule="auto"/>
              <w:ind w:firstLine="2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169FE7" w14:textId="77777777" w:rsidR="00A17D2A" w:rsidRDefault="00053BB1">
            <w:pPr>
              <w:pStyle w:val="a7"/>
              <w:spacing w:line="240" w:lineRule="auto"/>
              <w:ind w:firstLine="2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A17D2A" w14:paraId="5E43DED4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CF932" w14:textId="77777777" w:rsidR="00A17D2A" w:rsidRDefault="00053BB1">
            <w:pPr>
              <w:pStyle w:val="a7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«Развитие образования»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0D0D2" w14:textId="77777777" w:rsidR="00A17D2A" w:rsidRDefault="00053BB1">
            <w:pPr>
              <w:pStyle w:val="a7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524 396,19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80A71" w14:textId="77777777" w:rsidR="00A17D2A" w:rsidRDefault="00053BB1">
            <w:pPr>
              <w:pStyle w:val="a7"/>
              <w:spacing w:line="240" w:lineRule="auto"/>
              <w:ind w:right="180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486 779,98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F55829" w14:textId="77777777" w:rsidR="00A17D2A" w:rsidRDefault="00053BB1">
            <w:pPr>
              <w:pStyle w:val="a7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473 244,42</w:t>
            </w:r>
          </w:p>
        </w:tc>
      </w:tr>
      <w:tr w:rsidR="00A17D2A" w14:paraId="2060E5AE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C86539" w14:textId="77777777" w:rsidR="00A17D2A" w:rsidRDefault="00053BB1">
            <w:pPr>
              <w:pStyle w:val="a7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«Система социальной защиты населения Козульского района»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01F5C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4 770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1FFCBD" w14:textId="77777777" w:rsidR="00A17D2A" w:rsidRDefault="00053BB1">
            <w:pPr>
              <w:pStyle w:val="a7"/>
              <w:spacing w:line="240" w:lineRule="auto"/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4 770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FC338" w14:textId="77777777" w:rsidR="00A17D2A" w:rsidRDefault="00053BB1">
            <w:pPr>
              <w:pStyle w:val="a7"/>
              <w:spacing w:line="240" w:lineRule="auto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4 770</w:t>
            </w:r>
          </w:p>
        </w:tc>
      </w:tr>
      <w:tr w:rsidR="00A17D2A" w14:paraId="1BE0AEE8" w14:textId="77777777">
        <w:tblPrEx>
          <w:tblCellMar>
            <w:top w:w="0" w:type="dxa"/>
            <w:bottom w:w="0" w:type="dxa"/>
          </w:tblCellMar>
        </w:tblPrEx>
        <w:trPr>
          <w:trHeight w:hRule="exact" w:val="723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80FBD" w14:textId="77777777" w:rsidR="00A17D2A" w:rsidRDefault="00053BB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«Реформирование и модернизация </w:t>
            </w:r>
            <w:r>
              <w:rPr>
                <w:i/>
                <w:iCs/>
                <w:sz w:val="20"/>
                <w:szCs w:val="20"/>
              </w:rPr>
              <w:t>жилищно- коммунального хозяйства и повышение энергетической эффективности»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0AE9A" w14:textId="77777777" w:rsidR="00A17D2A" w:rsidRDefault="00053BB1">
            <w:pPr>
              <w:pStyle w:val="a7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2 927,6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6F926" w14:textId="77777777" w:rsidR="00A17D2A" w:rsidRDefault="00053BB1">
            <w:pPr>
              <w:pStyle w:val="a7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2 927,6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11146" w14:textId="77777777" w:rsidR="00A17D2A" w:rsidRDefault="00053BB1">
            <w:pPr>
              <w:pStyle w:val="a7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2 927,6</w:t>
            </w:r>
          </w:p>
        </w:tc>
      </w:tr>
      <w:tr w:rsidR="00A17D2A" w14:paraId="6489CAA5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A2B328" w14:textId="77777777" w:rsidR="00A17D2A" w:rsidRDefault="00053BB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«Защита населения и территорий Козульского района от чрезвычайных ситуаций природного и техногенного характера»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FB3D7" w14:textId="77777777" w:rsidR="00A17D2A" w:rsidRDefault="00053BB1">
            <w:pPr>
              <w:pStyle w:val="a7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5 524,85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2FC52" w14:textId="77777777" w:rsidR="00A17D2A" w:rsidRDefault="00053BB1">
            <w:pPr>
              <w:pStyle w:val="a7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5 524,85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6BEFE" w14:textId="77777777" w:rsidR="00A17D2A" w:rsidRDefault="00053BB1">
            <w:pPr>
              <w:pStyle w:val="a7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5 524,85</w:t>
            </w:r>
          </w:p>
        </w:tc>
      </w:tr>
      <w:tr w:rsidR="00A17D2A" w14:paraId="665FDEA1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301ADF" w14:textId="77777777" w:rsidR="00A17D2A" w:rsidRDefault="00053BB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«Развитие культуры Козульского района»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83AB4F" w14:textId="77777777" w:rsidR="00A17D2A" w:rsidRDefault="00053BB1">
            <w:pPr>
              <w:pStyle w:val="a7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118 222,34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FEEC8" w14:textId="77777777" w:rsidR="00A17D2A" w:rsidRDefault="00053BB1">
            <w:pPr>
              <w:pStyle w:val="a7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102 598,78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885CE1" w14:textId="77777777" w:rsidR="00A17D2A" w:rsidRDefault="00053BB1">
            <w:pPr>
              <w:pStyle w:val="a7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102 527,48</w:t>
            </w:r>
          </w:p>
        </w:tc>
      </w:tr>
      <w:tr w:rsidR="00A17D2A" w14:paraId="441076C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ECBDDA" w14:textId="77777777" w:rsidR="00A17D2A" w:rsidRDefault="00053BB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«Развитие физической культуры, спорта и молодежной политики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Козулъском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3C153C" w14:textId="77777777" w:rsidR="00A17D2A" w:rsidRDefault="00053BB1">
            <w:pPr>
              <w:pStyle w:val="a7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17 637,8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76BBF" w14:textId="77777777" w:rsidR="00A17D2A" w:rsidRDefault="00053BB1">
            <w:pPr>
              <w:pStyle w:val="a7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16 481,91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D6D21" w14:textId="77777777" w:rsidR="00A17D2A" w:rsidRDefault="00053BB1">
            <w:pPr>
              <w:pStyle w:val="a7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13 014,24</w:t>
            </w:r>
          </w:p>
        </w:tc>
      </w:tr>
      <w:tr w:rsidR="00A17D2A" w14:paraId="2D2C8E30" w14:textId="77777777">
        <w:tblPrEx>
          <w:tblCellMar>
            <w:top w:w="0" w:type="dxa"/>
            <w:bottom w:w="0" w:type="dxa"/>
          </w:tblCellMar>
        </w:tblPrEx>
        <w:trPr>
          <w:trHeight w:hRule="exact" w:val="717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AACBB9" w14:textId="77777777" w:rsidR="00A17D2A" w:rsidRDefault="00053BB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«Развитие малого и среднего предпринимательства на территории </w:t>
            </w:r>
            <w:r>
              <w:rPr>
                <w:i/>
                <w:iCs/>
                <w:sz w:val="20"/>
                <w:szCs w:val="20"/>
              </w:rPr>
              <w:t>Козульского района»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660F5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26E4D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E2489" w14:textId="77777777" w:rsidR="00A17D2A" w:rsidRDefault="00053BB1">
            <w:pPr>
              <w:pStyle w:val="a7"/>
              <w:spacing w:line="240" w:lineRule="auto"/>
              <w:ind w:firstLine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34,1</w:t>
            </w:r>
          </w:p>
        </w:tc>
      </w:tr>
      <w:tr w:rsidR="00A17D2A" w14:paraId="24F11FD1" w14:textId="77777777">
        <w:tblPrEx>
          <w:tblCellMar>
            <w:top w:w="0" w:type="dxa"/>
            <w:bottom w:w="0" w:type="dxa"/>
          </w:tblCellMar>
        </w:tblPrEx>
        <w:trPr>
          <w:trHeight w:hRule="exact" w:val="967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5788ED" w14:textId="77777777" w:rsidR="00A17D2A" w:rsidRDefault="00053BB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Козулъском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CBC7F" w14:textId="77777777" w:rsidR="00A17D2A" w:rsidRDefault="00053BB1">
            <w:pPr>
              <w:pStyle w:val="a7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3 603,2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82A27" w14:textId="77777777" w:rsidR="00A17D2A" w:rsidRDefault="00053BB1">
            <w:pPr>
              <w:pStyle w:val="a7"/>
              <w:spacing w:line="240" w:lineRule="auto"/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2 841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60817" w14:textId="77777777" w:rsidR="00A17D2A" w:rsidRDefault="00053BB1">
            <w:pPr>
              <w:pStyle w:val="a7"/>
              <w:spacing w:line="240" w:lineRule="auto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2 841</w:t>
            </w:r>
          </w:p>
        </w:tc>
      </w:tr>
      <w:tr w:rsidR="00A17D2A" w14:paraId="7252E8B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E5703" w14:textId="77777777" w:rsidR="00A17D2A" w:rsidRDefault="00053BB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«Содействие развитию местного самоуправления»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CEFDF" w14:textId="77777777" w:rsidR="00A17D2A" w:rsidRDefault="00053BB1">
            <w:pPr>
              <w:pStyle w:val="a7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8 914,81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B196C" w14:textId="77777777" w:rsidR="00A17D2A" w:rsidRDefault="00053BB1">
            <w:pPr>
              <w:pStyle w:val="a7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8 914,81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B3527" w14:textId="77777777" w:rsidR="00A17D2A" w:rsidRDefault="00053BB1">
            <w:pPr>
              <w:pStyle w:val="a7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</w:rPr>
              <w:t>914,81</w:t>
            </w:r>
          </w:p>
        </w:tc>
      </w:tr>
      <w:tr w:rsidR="00A17D2A" w14:paraId="7ED151C4" w14:textId="77777777">
        <w:tblPrEx>
          <w:tblCellMar>
            <w:top w:w="0" w:type="dxa"/>
            <w:bottom w:w="0" w:type="dxa"/>
          </w:tblCellMar>
        </w:tblPrEx>
        <w:trPr>
          <w:trHeight w:hRule="exact" w:val="487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B7971D" w14:textId="77777777" w:rsidR="00A17D2A" w:rsidRDefault="00053BB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«Обеспечение доступным и комфортным жильем жителей района»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D2880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77ECD" w14:textId="77777777" w:rsidR="00A17D2A" w:rsidRDefault="00053BB1">
            <w:pPr>
              <w:pStyle w:val="a7"/>
              <w:spacing w:line="240" w:lineRule="auto"/>
              <w:ind w:firstLine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8898A" w14:textId="77777777" w:rsidR="00A17D2A" w:rsidRDefault="00053BB1">
            <w:pPr>
              <w:pStyle w:val="a7"/>
              <w:spacing w:line="240" w:lineRule="auto"/>
              <w:ind w:firstLine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</w:tr>
      <w:tr w:rsidR="00A17D2A" w14:paraId="240E6DF2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3AB5DA" w14:textId="77777777" w:rsidR="00A17D2A" w:rsidRDefault="00053BB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«Управление муниципальными финансами»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F4A88" w14:textId="77777777" w:rsidR="00A17D2A" w:rsidRDefault="00053BB1">
            <w:pPr>
              <w:pStyle w:val="a7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134 936,06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BB112F" w14:textId="77777777" w:rsidR="00A17D2A" w:rsidRDefault="00053BB1">
            <w:pPr>
              <w:pStyle w:val="a7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123 984,62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8F0061" w14:textId="77777777" w:rsidR="00A17D2A" w:rsidRDefault="00053BB1">
            <w:pPr>
              <w:pStyle w:val="a7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91 009,26</w:t>
            </w:r>
          </w:p>
        </w:tc>
      </w:tr>
      <w:tr w:rsidR="00A17D2A" w14:paraId="3CF443F4" w14:textId="77777777">
        <w:tblPrEx>
          <w:tblCellMar>
            <w:top w:w="0" w:type="dxa"/>
            <w:bottom w:w="0" w:type="dxa"/>
          </w:tblCellMar>
        </w:tblPrEx>
        <w:trPr>
          <w:trHeight w:hRule="exact" w:val="723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C952F" w14:textId="77777777" w:rsidR="00A17D2A" w:rsidRDefault="00053BB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«Профилактика терроризма и экстремизма на территории муниципального образования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Козулъский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415BA" w14:textId="77777777" w:rsidR="00A17D2A" w:rsidRDefault="00053BB1">
            <w:pPr>
              <w:pStyle w:val="a7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23864" w14:textId="77777777" w:rsidR="00A17D2A" w:rsidRDefault="00053BB1">
            <w:pPr>
              <w:pStyle w:val="a7"/>
              <w:spacing w:line="240" w:lineRule="auto"/>
              <w:ind w:right="520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A3A87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A17D2A" w14:paraId="25FD92C2" w14:textId="77777777">
        <w:tblPrEx>
          <w:tblCellMar>
            <w:top w:w="0" w:type="dxa"/>
            <w:bottom w:w="0" w:type="dxa"/>
          </w:tblCellMar>
        </w:tblPrEx>
        <w:trPr>
          <w:trHeight w:hRule="exact" w:val="723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FCB99" w14:textId="77777777" w:rsidR="00A17D2A" w:rsidRDefault="00053BB1">
            <w:pPr>
              <w:pStyle w:val="a7"/>
              <w:spacing w:line="240" w:lineRule="auto"/>
              <w:ind w:firstLine="160"/>
              <w:rPr>
                <w:sz w:val="20"/>
                <w:szCs w:val="20"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t>« Профилактика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правонарушений на территории муниципального образования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Козулъский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26BE7" w14:textId="77777777" w:rsidR="00A17D2A" w:rsidRDefault="00053BB1">
            <w:pPr>
              <w:pStyle w:val="a7"/>
              <w:spacing w:line="240" w:lineRule="auto"/>
              <w:ind w:firstLine="6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21CB0" w14:textId="77777777" w:rsidR="00A17D2A" w:rsidRDefault="00053BB1">
            <w:pPr>
              <w:pStyle w:val="a7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37D60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A17D2A" w14:paraId="5B32A417" w14:textId="77777777">
        <w:tblPrEx>
          <w:tblCellMar>
            <w:top w:w="0" w:type="dxa"/>
            <w:bottom w:w="0" w:type="dxa"/>
          </w:tblCellMar>
        </w:tblPrEx>
        <w:trPr>
          <w:trHeight w:hRule="exact" w:val="723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F3EFE0" w14:textId="77777777" w:rsidR="00A17D2A" w:rsidRDefault="00053BB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«Профилактика безнадзорности и правонарушений несовершеннолетних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Козулъском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61E39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22CE0" w14:textId="77777777" w:rsidR="00A17D2A" w:rsidRDefault="00053BB1">
            <w:pPr>
              <w:pStyle w:val="a7"/>
              <w:spacing w:line="240" w:lineRule="auto"/>
              <w:ind w:firstLine="6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061BE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17D2A" w14:paraId="2DE20158" w14:textId="77777777">
        <w:tblPrEx>
          <w:tblCellMar>
            <w:top w:w="0" w:type="dxa"/>
            <w:bottom w:w="0" w:type="dxa"/>
          </w:tblCellMar>
        </w:tblPrEx>
        <w:trPr>
          <w:trHeight w:hRule="exact" w:val="717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E000A" w14:textId="77777777" w:rsidR="00A17D2A" w:rsidRDefault="00053BB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«Комплексные меры профилактики наркомании и </w:t>
            </w:r>
            <w:r>
              <w:rPr>
                <w:i/>
                <w:iCs/>
                <w:sz w:val="20"/>
                <w:szCs w:val="20"/>
              </w:rPr>
              <w:t xml:space="preserve">противодействия незаконному обороту наркотиков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Козулъском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E458E0" w14:textId="77777777" w:rsidR="00A17D2A" w:rsidRDefault="00053BB1">
            <w:pPr>
              <w:pStyle w:val="a7"/>
              <w:spacing w:line="240" w:lineRule="auto"/>
              <w:ind w:firstLine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249AB" w14:textId="77777777" w:rsidR="00A17D2A" w:rsidRDefault="00053BB1">
            <w:pPr>
              <w:pStyle w:val="a7"/>
              <w:spacing w:line="240" w:lineRule="auto"/>
              <w:ind w:firstLine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0D2C2" w14:textId="77777777" w:rsidR="00A17D2A" w:rsidRDefault="00053BB1">
            <w:pPr>
              <w:pStyle w:val="a7"/>
              <w:spacing w:line="240" w:lineRule="auto"/>
              <w:ind w:firstLine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74,4</w:t>
            </w:r>
          </w:p>
        </w:tc>
      </w:tr>
      <w:tr w:rsidR="00A17D2A" w14:paraId="0151D317" w14:textId="77777777">
        <w:tblPrEx>
          <w:tblCellMar>
            <w:top w:w="0" w:type="dxa"/>
            <w:bottom w:w="0" w:type="dxa"/>
          </w:tblCellMar>
        </w:tblPrEx>
        <w:trPr>
          <w:trHeight w:hRule="exact" w:val="717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5A4E88" w14:textId="77777777" w:rsidR="00A17D2A" w:rsidRDefault="00053BB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«Энергосбережение и повышение энергоэффективности в муниципальном образовании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Козулъский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38EC5" w14:textId="77777777" w:rsidR="00A17D2A" w:rsidRDefault="00053BB1">
            <w:pPr>
              <w:pStyle w:val="a7"/>
              <w:spacing w:line="240" w:lineRule="auto"/>
              <w:ind w:right="500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913D3" w14:textId="77777777" w:rsidR="00A17D2A" w:rsidRDefault="00053BB1">
            <w:pPr>
              <w:pStyle w:val="a7"/>
              <w:spacing w:line="240" w:lineRule="auto"/>
              <w:ind w:right="520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A7405" w14:textId="77777777" w:rsidR="00A17D2A" w:rsidRDefault="00053BB1">
            <w:pPr>
              <w:pStyle w:val="a7"/>
              <w:spacing w:line="240" w:lineRule="auto"/>
              <w:ind w:right="560"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A17D2A" w14:paraId="77D3F20C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BC2B7" w14:textId="77777777" w:rsidR="00A17D2A" w:rsidRDefault="00053BB1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ИТОГО по МП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09CA83" w14:textId="77777777" w:rsidR="00A17D2A" w:rsidRDefault="00053BB1">
            <w:pPr>
              <w:pStyle w:val="a7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821 658,35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AD557" w14:textId="77777777" w:rsidR="00A17D2A" w:rsidRDefault="00053BB1">
            <w:pPr>
              <w:pStyle w:val="a7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755 549,05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C7249A" w14:textId="77777777" w:rsidR="00A17D2A" w:rsidRDefault="00053BB1">
            <w:pPr>
              <w:pStyle w:val="a7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705 499,16</w:t>
            </w:r>
          </w:p>
        </w:tc>
      </w:tr>
      <w:tr w:rsidR="00A17D2A" w14:paraId="59AC55CF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9A8DA" w14:textId="77777777" w:rsidR="00A17D2A" w:rsidRDefault="00053BB1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F7BA7" w14:textId="77777777" w:rsidR="00A17D2A" w:rsidRDefault="00053BB1">
            <w:pPr>
              <w:pStyle w:val="a7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83 332,77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C781F1" w14:textId="77777777" w:rsidR="00A17D2A" w:rsidRDefault="00053BB1">
            <w:pPr>
              <w:pStyle w:val="a7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77 836,84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D0F74E" w14:textId="77777777" w:rsidR="00A17D2A" w:rsidRDefault="00053BB1">
            <w:pPr>
              <w:pStyle w:val="a7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65 080,14</w:t>
            </w:r>
          </w:p>
        </w:tc>
      </w:tr>
      <w:tr w:rsidR="00A17D2A" w14:paraId="1EE910E6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4C44F" w14:textId="77777777" w:rsidR="00A17D2A" w:rsidRDefault="00053BB1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BE9F0" w14:textId="77777777" w:rsidR="00A17D2A" w:rsidRDefault="00053BB1">
            <w:pPr>
              <w:pStyle w:val="a7"/>
              <w:spacing w:line="240" w:lineRule="auto"/>
              <w:ind w:firstLine="7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A4A7F" w14:textId="77777777" w:rsidR="00A17D2A" w:rsidRDefault="00053BB1">
            <w:pPr>
              <w:pStyle w:val="a7"/>
              <w:spacing w:line="240" w:lineRule="auto"/>
              <w:ind w:firstLine="4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12 700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68A75A" w14:textId="77777777" w:rsidR="00A17D2A" w:rsidRDefault="00053BB1">
            <w:pPr>
              <w:pStyle w:val="a7"/>
              <w:spacing w:line="240" w:lineRule="auto"/>
              <w:ind w:firstLine="4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23 800</w:t>
            </w:r>
          </w:p>
        </w:tc>
      </w:tr>
      <w:tr w:rsidR="00A17D2A" w14:paraId="42C16470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39FBED" w14:textId="77777777" w:rsidR="00A17D2A" w:rsidRDefault="00053BB1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82B207" w14:textId="77777777" w:rsidR="00A17D2A" w:rsidRDefault="00053BB1">
            <w:pPr>
              <w:pStyle w:val="a7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904 991,12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F484FE" w14:textId="77777777" w:rsidR="00A17D2A" w:rsidRDefault="00053BB1">
            <w:pPr>
              <w:pStyle w:val="a7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846 085,89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9EE4EF" w14:textId="77777777" w:rsidR="00A17D2A" w:rsidRDefault="00053BB1">
            <w:pPr>
              <w:pStyle w:val="a7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794 379,3</w:t>
            </w:r>
          </w:p>
        </w:tc>
      </w:tr>
    </w:tbl>
    <w:p w14:paraId="1036FEB2" w14:textId="77777777" w:rsidR="00A17D2A" w:rsidRDefault="00A17D2A">
      <w:pPr>
        <w:sectPr w:rsidR="00A17D2A">
          <w:footerReference w:type="default" r:id="rId7"/>
          <w:footerReference w:type="first" r:id="rId8"/>
          <w:pgSz w:w="12240" w:h="15840"/>
          <w:pgMar w:top="545" w:right="1013" w:bottom="1077" w:left="1736" w:header="0" w:footer="3" w:gutter="0"/>
          <w:pgNumType w:start="1"/>
          <w:cols w:space="720"/>
          <w:noEndnote/>
          <w:titlePg/>
          <w:docGrid w:linePitch="360"/>
        </w:sectPr>
      </w:pPr>
    </w:p>
    <w:p w14:paraId="28D5BC9F" w14:textId="77777777" w:rsidR="00A17D2A" w:rsidRDefault="00053BB1">
      <w:pPr>
        <w:pStyle w:val="1"/>
        <w:ind w:left="140" w:firstLine="660"/>
        <w:jc w:val="both"/>
      </w:pPr>
      <w:r>
        <w:lastRenderedPageBreak/>
        <w:t xml:space="preserve">Охват расходов районного бюджета </w:t>
      </w:r>
      <w:r>
        <w:t>муниципальными программами на 2025 год составит 90,8% от общего объема расходов, в 2026 году - 90,7%, в 2027 году - 91,6% (без учета условно утвержденных расходов).</w:t>
      </w:r>
    </w:p>
    <w:p w14:paraId="2AB1DDF4" w14:textId="77777777" w:rsidR="00A17D2A" w:rsidRDefault="00053BB1">
      <w:pPr>
        <w:pStyle w:val="1"/>
        <w:ind w:left="140" w:firstLine="660"/>
        <w:jc w:val="both"/>
      </w:pPr>
      <w:r>
        <w:t xml:space="preserve">В общем объеме расходов бюджета 2025 года наибольший удельный вес занимают расходы на </w:t>
      </w:r>
      <w:r>
        <w:t>реализацию следующих муниципальных программ:</w:t>
      </w:r>
    </w:p>
    <w:p w14:paraId="049CAA58" w14:textId="77777777" w:rsidR="00A17D2A" w:rsidRDefault="00053BB1">
      <w:pPr>
        <w:pStyle w:val="1"/>
        <w:numPr>
          <w:ilvl w:val="0"/>
          <w:numId w:val="1"/>
        </w:numPr>
        <w:tabs>
          <w:tab w:val="left" w:pos="991"/>
        </w:tabs>
        <w:ind w:firstLine="780"/>
      </w:pPr>
      <w:bookmarkStart w:id="39" w:name="bookmark39"/>
      <w:bookmarkEnd w:id="39"/>
      <w:r>
        <w:t>"Развитие образования" - 63,8%;</w:t>
      </w:r>
    </w:p>
    <w:p w14:paraId="093F9723" w14:textId="77777777" w:rsidR="00A17D2A" w:rsidRDefault="00053BB1">
      <w:pPr>
        <w:pStyle w:val="1"/>
        <w:numPr>
          <w:ilvl w:val="0"/>
          <w:numId w:val="1"/>
        </w:numPr>
        <w:tabs>
          <w:tab w:val="left" w:pos="994"/>
        </w:tabs>
        <w:ind w:firstLine="780"/>
      </w:pPr>
      <w:bookmarkStart w:id="40" w:name="bookmark40"/>
      <w:bookmarkEnd w:id="40"/>
      <w:r>
        <w:t>"Управление муниципальными финансами" - 16,4%;</w:t>
      </w:r>
    </w:p>
    <w:p w14:paraId="6795D0C9" w14:textId="77777777" w:rsidR="00A17D2A" w:rsidRDefault="00053BB1">
      <w:pPr>
        <w:pStyle w:val="1"/>
        <w:numPr>
          <w:ilvl w:val="0"/>
          <w:numId w:val="1"/>
        </w:numPr>
        <w:tabs>
          <w:tab w:val="left" w:pos="994"/>
        </w:tabs>
        <w:ind w:firstLine="780"/>
      </w:pPr>
      <w:bookmarkStart w:id="41" w:name="bookmark41"/>
      <w:bookmarkEnd w:id="41"/>
      <w:r>
        <w:t>"Развитие культуры" - 14,4%.</w:t>
      </w:r>
    </w:p>
    <w:p w14:paraId="79779C43" w14:textId="77777777" w:rsidR="00A17D2A" w:rsidRDefault="00053BB1">
      <w:pPr>
        <w:pStyle w:val="1"/>
        <w:ind w:left="140" w:firstLine="660"/>
        <w:jc w:val="both"/>
      </w:pPr>
      <w:r>
        <w:t>Проектом решения о бюджете вносятся изменения в объемы бюджетных ассигнований по сравнению с утвержденн</w:t>
      </w:r>
      <w:r>
        <w:t xml:space="preserve">ыми паспортами муниципальных программ. Согласно пункту 2 статьи 179 БК РФ,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</w:t>
      </w:r>
      <w:r>
        <w:t>бюджета в соответствии с перечнем и структурой муниципальных программ, утвержденным муниципальным правовым актом администрации муниципального образования. Объемы бюджетных ассигнований, предусмотренные паспортами муниципальных программ, соответствуют объем</w:t>
      </w:r>
      <w:r>
        <w:t>ам бюджетных ассигнований, предусмотренным проектом решения по всем программам.</w:t>
      </w:r>
    </w:p>
    <w:p w14:paraId="7CB2B018" w14:textId="77777777" w:rsidR="00A17D2A" w:rsidRDefault="00053BB1">
      <w:pPr>
        <w:pStyle w:val="1"/>
        <w:ind w:left="140" w:firstLine="660"/>
        <w:jc w:val="both"/>
      </w:pPr>
      <w:r>
        <w:t>Детально расходы в разрезе муниципальных программ расписаны в п. 2.1 пояснительной записки к проекту решения.</w:t>
      </w:r>
    </w:p>
    <w:p w14:paraId="6E1A8F5D" w14:textId="77777777" w:rsidR="00A17D2A" w:rsidRDefault="00053BB1">
      <w:pPr>
        <w:pStyle w:val="1"/>
        <w:ind w:left="140" w:firstLine="660"/>
        <w:jc w:val="both"/>
      </w:pPr>
      <w:r>
        <w:t>Объем непрограммных расходов районного бюджета на 2025 год состави</w:t>
      </w:r>
      <w:r>
        <w:t>т 83 332,77 тыс. рублей, на 2026 - 2027 годы 77 836,84 тыс. рублей и 65 080,14 тыс. рублей (без учета условно утвержденных расходов) соответственно.</w:t>
      </w:r>
    </w:p>
    <w:p w14:paraId="0BFACC5D" w14:textId="77777777" w:rsidR="00A17D2A" w:rsidRDefault="00053BB1">
      <w:pPr>
        <w:pStyle w:val="22"/>
        <w:spacing w:after="380"/>
        <w:ind w:right="340"/>
      </w:pPr>
      <w:r>
        <w:rPr>
          <w:b/>
          <w:bCs/>
        </w:rPr>
        <w:t>тыс. 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1"/>
        <w:gridCol w:w="1197"/>
        <w:gridCol w:w="1589"/>
        <w:gridCol w:w="1474"/>
        <w:gridCol w:w="1203"/>
      </w:tblGrid>
      <w:tr w:rsidR="00A17D2A" w14:paraId="4F1D5736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EBCB7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A8369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01F33" w14:textId="77777777" w:rsidR="00A17D2A" w:rsidRDefault="00053BB1">
            <w:pPr>
              <w:pStyle w:val="a7"/>
              <w:spacing w:line="240" w:lineRule="auto"/>
              <w:ind w:firstLine="3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29A904" w14:textId="77777777" w:rsidR="00A17D2A" w:rsidRDefault="00053BB1">
            <w:pPr>
              <w:pStyle w:val="a7"/>
              <w:spacing w:line="240" w:lineRule="auto"/>
              <w:ind w:firstLine="3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45CEDA" w14:textId="77777777" w:rsidR="00A17D2A" w:rsidRDefault="00053BB1">
            <w:pPr>
              <w:pStyle w:val="a7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A17D2A" w14:paraId="3232F453" w14:textId="77777777">
        <w:tblPrEx>
          <w:tblCellMar>
            <w:top w:w="0" w:type="dxa"/>
            <w:bottom w:w="0" w:type="dxa"/>
          </w:tblCellMar>
        </w:tblPrEx>
        <w:trPr>
          <w:trHeight w:hRule="exact" w:val="243"/>
          <w:jc w:val="center"/>
        </w:trPr>
        <w:tc>
          <w:tcPr>
            <w:tcW w:w="3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7A08A" w14:textId="77777777" w:rsidR="00A17D2A" w:rsidRDefault="00053BB1">
            <w:pPr>
              <w:pStyle w:val="a7"/>
              <w:spacing w:line="30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 (01)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69384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61070" w14:textId="77777777" w:rsidR="00A17D2A" w:rsidRDefault="00053BB1">
            <w:pPr>
              <w:pStyle w:val="a7"/>
              <w:spacing w:line="240" w:lineRule="auto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2 265,35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815839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265,35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22841B" w14:textId="77777777" w:rsidR="00A17D2A" w:rsidRDefault="00053BB1">
            <w:pPr>
              <w:pStyle w:val="a7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2 265,35</w:t>
            </w:r>
          </w:p>
        </w:tc>
      </w:tr>
      <w:tr w:rsidR="00A17D2A" w14:paraId="67BA6071" w14:textId="77777777">
        <w:tblPrEx>
          <w:tblCellMar>
            <w:top w:w="0" w:type="dxa"/>
            <w:bottom w:w="0" w:type="dxa"/>
          </w:tblCellMar>
        </w:tblPrEx>
        <w:trPr>
          <w:trHeight w:hRule="exact" w:val="243"/>
          <w:jc w:val="center"/>
        </w:trPr>
        <w:tc>
          <w:tcPr>
            <w:tcW w:w="3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D3D8EF" w14:textId="77777777" w:rsidR="00A17D2A" w:rsidRDefault="00A17D2A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63F49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6B407" w14:textId="77777777" w:rsidR="00A17D2A" w:rsidRDefault="00053BB1">
            <w:pPr>
              <w:pStyle w:val="a7"/>
              <w:spacing w:line="240" w:lineRule="auto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3 935,01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D54895" w14:textId="77777777" w:rsidR="00A17D2A" w:rsidRDefault="00053BB1">
            <w:pPr>
              <w:pStyle w:val="a7"/>
              <w:spacing w:line="240" w:lineRule="auto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3 935,01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4E6660" w14:textId="77777777" w:rsidR="00A17D2A" w:rsidRDefault="00053BB1">
            <w:pPr>
              <w:pStyle w:val="a7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3 935,01</w:t>
            </w:r>
          </w:p>
        </w:tc>
      </w:tr>
      <w:tr w:rsidR="00A17D2A" w14:paraId="04B3F3D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12BAB8" w14:textId="77777777" w:rsidR="00A17D2A" w:rsidRDefault="00A17D2A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225B9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DEDDE" w14:textId="77777777" w:rsidR="00A17D2A" w:rsidRDefault="00053BB1">
            <w:pPr>
              <w:pStyle w:val="a7"/>
              <w:spacing w:line="240" w:lineRule="auto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54 393,35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B3850" w14:textId="77777777" w:rsidR="00A17D2A" w:rsidRDefault="00053BB1">
            <w:pPr>
              <w:pStyle w:val="a7"/>
              <w:spacing w:line="240" w:lineRule="auto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51 672,59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8C26A8" w14:textId="77777777" w:rsidR="00A17D2A" w:rsidRDefault="00053BB1">
            <w:pPr>
              <w:pStyle w:val="a7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44 393,88</w:t>
            </w:r>
          </w:p>
        </w:tc>
      </w:tr>
      <w:tr w:rsidR="00A17D2A" w14:paraId="1AAD01E4" w14:textId="77777777">
        <w:tblPrEx>
          <w:tblCellMar>
            <w:top w:w="0" w:type="dxa"/>
            <w:bottom w:w="0" w:type="dxa"/>
          </w:tblCellMar>
        </w:tblPrEx>
        <w:trPr>
          <w:trHeight w:hRule="exact" w:val="243"/>
          <w:jc w:val="center"/>
        </w:trPr>
        <w:tc>
          <w:tcPr>
            <w:tcW w:w="3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9D6B47" w14:textId="77777777" w:rsidR="00A17D2A" w:rsidRDefault="00A17D2A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927CE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E8FFB3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64526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B7BBD0" w14:textId="77777777" w:rsidR="00A17D2A" w:rsidRDefault="00053BB1">
            <w:pPr>
              <w:pStyle w:val="a7"/>
              <w:spacing w:line="240" w:lineRule="auto"/>
              <w:ind w:firstLine="5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7D2A" w14:paraId="68B1024F" w14:textId="77777777">
        <w:tblPrEx>
          <w:tblCellMar>
            <w:top w:w="0" w:type="dxa"/>
            <w:bottom w:w="0" w:type="dxa"/>
          </w:tblCellMar>
        </w:tblPrEx>
        <w:trPr>
          <w:trHeight w:hRule="exact" w:val="243"/>
          <w:jc w:val="center"/>
        </w:trPr>
        <w:tc>
          <w:tcPr>
            <w:tcW w:w="3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2E4DCF" w14:textId="77777777" w:rsidR="00A17D2A" w:rsidRDefault="00A17D2A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6BF110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BDE30" w14:textId="77777777" w:rsidR="00A17D2A" w:rsidRDefault="00053BB1">
            <w:pPr>
              <w:pStyle w:val="a7"/>
              <w:spacing w:line="240" w:lineRule="auto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4 415,67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79615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255169" w14:textId="77777777" w:rsidR="00A17D2A" w:rsidRDefault="00053BB1">
            <w:pPr>
              <w:pStyle w:val="a7"/>
              <w:spacing w:line="240" w:lineRule="auto"/>
              <w:ind w:firstLine="5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7D2A" w14:paraId="2F00BB5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B27061" w14:textId="77777777" w:rsidR="00A17D2A" w:rsidRDefault="00A17D2A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8E37B7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FC58B2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E39030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1F4E04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A17D2A" w14:paraId="515703D7" w14:textId="77777777">
        <w:tblPrEx>
          <w:tblCellMar>
            <w:top w:w="0" w:type="dxa"/>
            <w:bottom w:w="0" w:type="dxa"/>
          </w:tblCellMar>
        </w:tblPrEx>
        <w:trPr>
          <w:trHeight w:hRule="exact" w:val="243"/>
          <w:jc w:val="center"/>
        </w:trPr>
        <w:tc>
          <w:tcPr>
            <w:tcW w:w="3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206BF9" w14:textId="77777777" w:rsidR="00A17D2A" w:rsidRDefault="00A17D2A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DB0819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D27C59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9574B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112,89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96C6D7" w14:textId="77777777" w:rsidR="00A17D2A" w:rsidRDefault="00053BB1">
            <w:pPr>
              <w:pStyle w:val="a7"/>
              <w:spacing w:line="240" w:lineRule="auto"/>
              <w:ind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112,89</w:t>
            </w:r>
          </w:p>
        </w:tc>
      </w:tr>
      <w:tr w:rsidR="00A17D2A" w14:paraId="1E37AEEA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3B31DD" w14:textId="77777777" w:rsidR="00A17D2A" w:rsidRDefault="00053BB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 (02)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4AE33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B95DE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416076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2 448,3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1E372E" w14:textId="77777777" w:rsidR="00A17D2A" w:rsidRDefault="00053BB1">
            <w:pPr>
              <w:pStyle w:val="a7"/>
              <w:spacing w:line="240" w:lineRule="auto"/>
              <w:ind w:firstLine="5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7D2A" w14:paraId="62C52115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DFA42" w14:textId="77777777" w:rsidR="00A17D2A" w:rsidRDefault="00053BB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 (04)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B6991B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1C8690" w14:textId="77777777" w:rsidR="00A17D2A" w:rsidRDefault="00053BB1">
            <w:pPr>
              <w:pStyle w:val="a7"/>
              <w:spacing w:line="240" w:lineRule="auto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10 819,54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30F6A" w14:textId="77777777" w:rsidR="00A17D2A" w:rsidRDefault="00053BB1">
            <w:pPr>
              <w:pStyle w:val="a7"/>
              <w:spacing w:line="240" w:lineRule="auto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r>
              <w:rPr>
                <w:sz w:val="20"/>
                <w:szCs w:val="20"/>
              </w:rPr>
              <w:t>831,44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532BD4" w14:textId="77777777" w:rsidR="00A17D2A" w:rsidRDefault="00053BB1">
            <w:pPr>
              <w:pStyle w:val="a7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10 819,54</w:t>
            </w:r>
          </w:p>
        </w:tc>
      </w:tr>
      <w:tr w:rsidR="00A17D2A" w14:paraId="1AFEC753" w14:textId="77777777">
        <w:tblPrEx>
          <w:tblCellMar>
            <w:top w:w="0" w:type="dxa"/>
            <w:bottom w:w="0" w:type="dxa"/>
          </w:tblCellMar>
        </w:tblPrEx>
        <w:trPr>
          <w:trHeight w:hRule="exact" w:val="243"/>
          <w:jc w:val="center"/>
        </w:trPr>
        <w:tc>
          <w:tcPr>
            <w:tcW w:w="3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2FDE4" w14:textId="77777777" w:rsidR="00A17D2A" w:rsidRDefault="00053BB1">
            <w:pPr>
              <w:pStyle w:val="a7"/>
              <w:spacing w:line="26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 (05)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2F6D0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33B04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854,12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DBDDCB" w14:textId="77777777" w:rsidR="00A17D2A" w:rsidRDefault="00053BB1">
            <w:pPr>
              <w:pStyle w:val="a7"/>
              <w:spacing w:line="240" w:lineRule="auto"/>
              <w:ind w:firstLine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854,12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D8B0AE" w14:textId="77777777" w:rsidR="00A17D2A" w:rsidRDefault="00053BB1">
            <w:pPr>
              <w:pStyle w:val="a7"/>
              <w:spacing w:line="240" w:lineRule="auto"/>
              <w:ind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854,12</w:t>
            </w:r>
          </w:p>
        </w:tc>
      </w:tr>
      <w:tr w:rsidR="00A17D2A" w14:paraId="051D5582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4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B3172E6" w14:textId="77777777" w:rsidR="00A17D2A" w:rsidRDefault="00A17D2A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11C0C9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1DDA0E" w14:textId="77777777" w:rsidR="00A17D2A" w:rsidRDefault="00053BB1">
            <w:pPr>
              <w:pStyle w:val="a7"/>
              <w:spacing w:line="240" w:lineRule="auto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2 761,04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30875" w14:textId="77777777" w:rsidR="00A17D2A" w:rsidRDefault="00053BB1">
            <w:pPr>
              <w:pStyle w:val="a7"/>
              <w:spacing w:line="240" w:lineRule="auto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2 761,04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A81AEB" w14:textId="77777777" w:rsidR="00A17D2A" w:rsidRDefault="00053BB1">
            <w:pPr>
              <w:pStyle w:val="a7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2 761,04</w:t>
            </w:r>
          </w:p>
        </w:tc>
      </w:tr>
      <w:tr w:rsidR="00A17D2A" w14:paraId="11ECDA4E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60F2D" w14:textId="77777777" w:rsidR="00A17D2A" w:rsidRDefault="00053BB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 (10)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11EF8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EDDFF7" w14:textId="77777777" w:rsidR="00A17D2A" w:rsidRDefault="00053BB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1 505,9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5F8B2" w14:textId="77777777" w:rsidR="00A17D2A" w:rsidRDefault="00053BB1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1 505,9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2A912" w14:textId="77777777" w:rsidR="00A17D2A" w:rsidRDefault="00053BB1">
            <w:pPr>
              <w:pStyle w:val="a7"/>
              <w:spacing w:line="240" w:lineRule="auto"/>
              <w:ind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1 505,9</w:t>
            </w:r>
          </w:p>
        </w:tc>
      </w:tr>
      <w:tr w:rsidR="00A17D2A" w14:paraId="0E833B26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7F8FBE" w14:textId="77777777" w:rsidR="00A17D2A" w:rsidRDefault="00053BB1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A48B6" w14:textId="77777777" w:rsidR="00A17D2A" w:rsidRDefault="00A17D2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843C0B" w14:textId="77777777" w:rsidR="00A17D2A" w:rsidRDefault="00053BB1">
            <w:pPr>
              <w:pStyle w:val="a7"/>
              <w:spacing w:line="240" w:lineRule="auto"/>
              <w:ind w:firstLine="3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83 332,77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00483E" w14:textId="77777777" w:rsidR="00A17D2A" w:rsidRDefault="00053BB1">
            <w:pPr>
              <w:pStyle w:val="a7"/>
              <w:spacing w:line="240" w:lineRule="auto"/>
              <w:ind w:firstLine="3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77 836,84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E028A0" w14:textId="77777777" w:rsidR="00A17D2A" w:rsidRDefault="00053BB1">
            <w:pPr>
              <w:pStyle w:val="a7"/>
              <w:spacing w:line="240" w:lineRule="auto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65 080,14</w:t>
            </w:r>
          </w:p>
        </w:tc>
      </w:tr>
    </w:tbl>
    <w:p w14:paraId="5B80DD0C" w14:textId="77777777" w:rsidR="00A17D2A" w:rsidRDefault="00053BB1">
      <w:pPr>
        <w:pStyle w:val="1"/>
        <w:spacing w:line="269" w:lineRule="auto"/>
        <w:ind w:left="140" w:firstLine="660"/>
        <w:jc w:val="both"/>
        <w:rPr>
          <w:sz w:val="22"/>
          <w:szCs w:val="22"/>
        </w:rPr>
        <w:sectPr w:rsidR="00A17D2A">
          <w:footerReference w:type="default" r:id="rId9"/>
          <w:pgSz w:w="12240" w:h="15840"/>
          <w:pgMar w:top="774" w:right="1013" w:bottom="615" w:left="1891" w:header="346" w:footer="187" w:gutter="0"/>
          <w:cols w:space="720"/>
          <w:noEndnote/>
          <w:docGrid w:linePitch="360"/>
        </w:sectPr>
      </w:pPr>
      <w:r>
        <w:t>Основную долю в составе непрограммных расходов бюджета на 2025 год занимают расходы на выплаты, обеспечивающие уровень заработной платы работников бюджетной сферы не ниже размера минимальной заработной платы, на функционирование органов власти района, осущ</w:t>
      </w:r>
      <w:r>
        <w:t xml:space="preserve">ествление полномочий по созданию и обеспечению деятельности комиссий по делам несовершеннолетних и защите их прав, по первичному воинскому учету на территориях, где отсутствуют военные комиссариаты, </w:t>
      </w:r>
      <w:r>
        <w:rPr>
          <w:sz w:val="22"/>
          <w:szCs w:val="22"/>
        </w:rPr>
        <w:t>10</w:t>
      </w:r>
    </w:p>
    <w:p w14:paraId="79ACF0B2" w14:textId="77777777" w:rsidR="00A17D2A" w:rsidRDefault="00053BB1">
      <w:pPr>
        <w:pStyle w:val="1"/>
        <w:spacing w:after="280"/>
        <w:ind w:left="140" w:firstLine="20"/>
        <w:jc w:val="both"/>
      </w:pPr>
      <w:r>
        <w:lastRenderedPageBreak/>
        <w:t>формирование резервного фонда района. Более детально н</w:t>
      </w:r>
      <w:r>
        <w:t>епрограммные расходы расписаны в п. 2.2 пояснительной записки к проекту решения.</w:t>
      </w:r>
    </w:p>
    <w:p w14:paraId="7A9AC69C" w14:textId="77777777" w:rsidR="00A17D2A" w:rsidRDefault="00053BB1">
      <w:pPr>
        <w:pStyle w:val="11"/>
        <w:keepNext/>
        <w:keepLines/>
        <w:spacing w:after="0"/>
      </w:pPr>
      <w:bookmarkStart w:id="42" w:name="bookmark42"/>
      <w:bookmarkStart w:id="43" w:name="bookmark43"/>
      <w:bookmarkStart w:id="44" w:name="bookmark44"/>
      <w:r>
        <w:t>Выводы</w:t>
      </w:r>
      <w:bookmarkEnd w:id="42"/>
      <w:bookmarkEnd w:id="43"/>
      <w:bookmarkEnd w:id="44"/>
    </w:p>
    <w:p w14:paraId="1EC248E2" w14:textId="77777777" w:rsidR="00A17D2A" w:rsidRDefault="00053BB1">
      <w:pPr>
        <w:pStyle w:val="1"/>
        <w:numPr>
          <w:ilvl w:val="0"/>
          <w:numId w:val="3"/>
        </w:numPr>
        <w:tabs>
          <w:tab w:val="left" w:pos="1122"/>
        </w:tabs>
        <w:ind w:left="140" w:firstLine="680"/>
        <w:jc w:val="both"/>
      </w:pPr>
      <w:bookmarkStart w:id="45" w:name="bookmark45"/>
      <w:bookmarkEnd w:id="45"/>
      <w:r>
        <w:t>Проект решения о районном бюджете внесен администрацией Козульского района на рассмотрение Козульским районным Советом депутатов в соответствии со сроком, установленным</w:t>
      </w:r>
      <w:r>
        <w:t xml:space="preserve"> ст. 185 Бюджетного кодекса РФ и ст. 36 Положения о бюджетном процессе.</w:t>
      </w:r>
    </w:p>
    <w:p w14:paraId="1E72C378" w14:textId="77777777" w:rsidR="00A17D2A" w:rsidRDefault="00053BB1">
      <w:pPr>
        <w:pStyle w:val="1"/>
        <w:numPr>
          <w:ilvl w:val="0"/>
          <w:numId w:val="3"/>
        </w:numPr>
        <w:tabs>
          <w:tab w:val="left" w:pos="1125"/>
        </w:tabs>
        <w:ind w:left="140" w:firstLine="680"/>
        <w:jc w:val="both"/>
      </w:pPr>
      <w:bookmarkStart w:id="46" w:name="bookmark46"/>
      <w:bookmarkEnd w:id="46"/>
      <w:r>
        <w:t xml:space="preserve">Состав показателей, предусмотренных к утверждению проектом решения, документов и материалов, предоставляемых одновременно с проектом бюджета района, соответствует </w:t>
      </w:r>
      <w:r>
        <w:t>требованиям Бюджетного кодекса РФ и Положения о бюджетном процессе.</w:t>
      </w:r>
    </w:p>
    <w:p w14:paraId="33C1A35E" w14:textId="77777777" w:rsidR="00A17D2A" w:rsidRDefault="00053BB1">
      <w:pPr>
        <w:pStyle w:val="1"/>
        <w:numPr>
          <w:ilvl w:val="0"/>
          <w:numId w:val="3"/>
        </w:numPr>
        <w:tabs>
          <w:tab w:val="left" w:pos="1142"/>
        </w:tabs>
        <w:ind w:left="140" w:firstLine="680"/>
        <w:jc w:val="both"/>
      </w:pPr>
      <w:bookmarkStart w:id="47" w:name="bookmark47"/>
      <w:bookmarkEnd w:id="47"/>
      <w:r>
        <w:t>В нарушение п. 2 ст. 179 БК РФ, ст. 14 Положения о бюджетном процессе, п. 3.6. Порядка принятия решений о разработке муниципальных программ Козульского района 4 муниципальные программы, пр</w:t>
      </w:r>
      <w:r>
        <w:t>едоставленные с проектом бюджета утверждены позднее 20 октября текущего года.</w:t>
      </w:r>
    </w:p>
    <w:p w14:paraId="26A51FA5" w14:textId="77777777" w:rsidR="00A17D2A" w:rsidRDefault="00053BB1">
      <w:pPr>
        <w:pStyle w:val="1"/>
        <w:numPr>
          <w:ilvl w:val="0"/>
          <w:numId w:val="3"/>
        </w:numPr>
        <w:tabs>
          <w:tab w:val="left" w:pos="1142"/>
        </w:tabs>
        <w:ind w:left="140" w:firstLine="680"/>
        <w:jc w:val="both"/>
      </w:pPr>
      <w:bookmarkStart w:id="48" w:name="bookmark48"/>
      <w:bookmarkEnd w:id="48"/>
      <w:r>
        <w:t>Предлагаемый к рассмотрению проект бюджета на 2025 - 2027 годы отражает соблюдение основных направлений бюджетной и налоговой политики района, соответствует обозначенному сценарн</w:t>
      </w:r>
      <w:r>
        <w:t>ому развитию территории на указанный период.</w:t>
      </w:r>
    </w:p>
    <w:p w14:paraId="27BBD642" w14:textId="77777777" w:rsidR="00A17D2A" w:rsidRDefault="00053BB1">
      <w:pPr>
        <w:pStyle w:val="1"/>
        <w:numPr>
          <w:ilvl w:val="0"/>
          <w:numId w:val="3"/>
        </w:numPr>
        <w:tabs>
          <w:tab w:val="left" w:pos="1142"/>
        </w:tabs>
        <w:ind w:left="140" w:firstLine="680"/>
        <w:jc w:val="both"/>
      </w:pPr>
      <w:bookmarkStart w:id="49" w:name="bookmark49"/>
      <w:bookmarkEnd w:id="49"/>
      <w:r>
        <w:t>В проекте бюджета соблюдены все предельные значения параметров бюджета, установленные Бюджетным кодексом РФ и Положением о бюджетном процессе.</w:t>
      </w:r>
    </w:p>
    <w:p w14:paraId="6C17693B" w14:textId="77777777" w:rsidR="00A17D2A" w:rsidRDefault="00053BB1">
      <w:pPr>
        <w:pStyle w:val="1"/>
        <w:numPr>
          <w:ilvl w:val="0"/>
          <w:numId w:val="3"/>
        </w:numPr>
        <w:tabs>
          <w:tab w:val="left" w:pos="1145"/>
        </w:tabs>
        <w:ind w:left="140" w:firstLine="680"/>
        <w:jc w:val="both"/>
      </w:pPr>
      <w:bookmarkStart w:id="50" w:name="bookmark50"/>
      <w:bookmarkEnd w:id="50"/>
      <w:r>
        <w:t>Проектом бюджета предусматривается, что доходы в 2025 году будут мен</w:t>
      </w:r>
      <w:r>
        <w:t xml:space="preserve">ьше на 70 591,03 тыс. рублей (на 7,3%) ожидаемых доходов текущего финансового года и составят 899 691,12 тыс. рублей. Объем прогнозируемых доходов 2026 - 2027 годов 846 085,9 и 794 379,3 тыс. рублей соответственно. Дефицит бюджета в 2025 году запланирован </w:t>
      </w:r>
      <w:r>
        <w:t>в размере 5 300 тыс. рублей, в 2026 и 2027 годах дефицит не планируется.</w:t>
      </w:r>
    </w:p>
    <w:p w14:paraId="592CF2AB" w14:textId="77777777" w:rsidR="00A17D2A" w:rsidRDefault="00053BB1">
      <w:pPr>
        <w:pStyle w:val="1"/>
        <w:numPr>
          <w:ilvl w:val="0"/>
          <w:numId w:val="3"/>
        </w:numPr>
        <w:tabs>
          <w:tab w:val="left" w:pos="1142"/>
        </w:tabs>
        <w:ind w:left="140" w:firstLine="680"/>
        <w:jc w:val="both"/>
      </w:pPr>
      <w:bookmarkStart w:id="51" w:name="bookmark51"/>
      <w:bookmarkEnd w:id="51"/>
      <w:r>
        <w:t>В действующем прогнозе социально-экономического развития района не определен объем доходов на период 2025-2027 годов.</w:t>
      </w:r>
    </w:p>
    <w:p w14:paraId="2C667C3D" w14:textId="77777777" w:rsidR="00A17D2A" w:rsidRDefault="00053BB1">
      <w:pPr>
        <w:pStyle w:val="1"/>
        <w:numPr>
          <w:ilvl w:val="0"/>
          <w:numId w:val="3"/>
        </w:numPr>
        <w:tabs>
          <w:tab w:val="left" w:pos="1149"/>
        </w:tabs>
        <w:ind w:left="140" w:firstLine="680"/>
        <w:jc w:val="both"/>
      </w:pPr>
      <w:bookmarkStart w:id="52" w:name="bookmark52"/>
      <w:bookmarkEnd w:id="52"/>
      <w:r>
        <w:t>Районный бюджет на 2025 год сформирован на 89,6% за счет безвозме</w:t>
      </w:r>
      <w:r>
        <w:t>здных поступлений. В соответствии с проектом решения безвозмездные поступления составят в 2025 году 793 550,1 тыс. рублей, в 2026 году - 737 619,83 тыс. рублей, в 2027 году - 683 156,54 тыс. рублей.</w:t>
      </w:r>
    </w:p>
    <w:p w14:paraId="72B8FC22" w14:textId="77777777" w:rsidR="00A17D2A" w:rsidRDefault="00053BB1">
      <w:pPr>
        <w:pStyle w:val="1"/>
        <w:numPr>
          <w:ilvl w:val="0"/>
          <w:numId w:val="3"/>
        </w:numPr>
        <w:tabs>
          <w:tab w:val="left" w:pos="1135"/>
        </w:tabs>
        <w:ind w:left="140" w:firstLine="680"/>
        <w:jc w:val="both"/>
      </w:pPr>
      <w:bookmarkStart w:id="53" w:name="bookmark53"/>
      <w:bookmarkEnd w:id="53"/>
      <w:r>
        <w:t xml:space="preserve">Расходы бюджета района на 2025 год планируются в размере </w:t>
      </w:r>
      <w:r>
        <w:t>904 991,12 тыс. рублей, что ниже оценки ожидаемого исполнения бюджета за 2024 год (976 624,2 тыс. рублей) на 7,3%. На 2026 и 2027 годы расходы планируются в размере 846 085,9 и 794 379,3 тыс. рублей соответственно. Увеличение в структуре расходов 2025 года</w:t>
      </w:r>
      <w:r>
        <w:t xml:space="preserve"> по сравнению с оценочными показателями текущего года наблюдается по группам расходов «Социальная политика» на 6,7%, «Общегосударственные вопросы» на 5,8% и «Национальная оборона» на 12%. По разделам «Здравоохранение» и «Физическая культура и спорт» расход</w:t>
      </w:r>
      <w:r>
        <w:t>ы не предусмотрены. По 6 разделам наблюдается снижение расходов. Наибольшее снижение наблюдается по</w:t>
      </w:r>
      <w:r>
        <w:br w:type="page"/>
      </w:r>
      <w:r>
        <w:lastRenderedPageBreak/>
        <w:t>группам расходов «Жилищно-коммунальное хозяйство» на 79,7%, «Национальная безопасность и правоохранительная деятельность» на 37,1%, «Национальная экономика»</w:t>
      </w:r>
      <w:r>
        <w:t xml:space="preserve"> на 15,8% и «Межбюджетные трансферты» на 7,6%.</w:t>
      </w:r>
    </w:p>
    <w:p w14:paraId="3DADAB99" w14:textId="77777777" w:rsidR="00A17D2A" w:rsidRDefault="00053BB1">
      <w:pPr>
        <w:pStyle w:val="1"/>
        <w:numPr>
          <w:ilvl w:val="0"/>
          <w:numId w:val="3"/>
        </w:numPr>
        <w:tabs>
          <w:tab w:val="left" w:pos="1381"/>
        </w:tabs>
        <w:spacing w:after="280" w:line="266" w:lineRule="auto"/>
        <w:ind w:left="240" w:firstLine="700"/>
        <w:jc w:val="both"/>
      </w:pPr>
      <w:bookmarkStart w:id="54" w:name="bookmark54"/>
      <w:bookmarkEnd w:id="54"/>
      <w:r>
        <w:t>При формировании бюджета соблюден программно-целевой метод формирования. В 2025 году 90,8% общего объема расходов предполагается исполнить посредством реализации 16 муниципальных программ. Как и в предыдущие п</w:t>
      </w:r>
      <w:r>
        <w:t>ериоды, в 2025 году бюджет района имеет социальную направленность. Доля расходов бюджета, приходящихся на обеспечение нужд образования, культуры, социальной политики в 2025 году планируется на уровне 73,6%.</w:t>
      </w:r>
    </w:p>
    <w:p w14:paraId="4A9CE12D" w14:textId="77777777" w:rsidR="00A17D2A" w:rsidRDefault="00053BB1">
      <w:pPr>
        <w:pStyle w:val="11"/>
        <w:keepNext/>
        <w:keepLines/>
        <w:spacing w:after="280"/>
      </w:pPr>
      <w:bookmarkStart w:id="55" w:name="bookmark55"/>
      <w:bookmarkStart w:id="56" w:name="bookmark56"/>
      <w:bookmarkStart w:id="57" w:name="bookmark57"/>
      <w:r>
        <w:t>Предложения</w:t>
      </w:r>
      <w:bookmarkEnd w:id="55"/>
      <w:bookmarkEnd w:id="56"/>
      <w:bookmarkEnd w:id="57"/>
    </w:p>
    <w:p w14:paraId="7F7757F5" w14:textId="77777777" w:rsidR="00A17D2A" w:rsidRDefault="00053BB1">
      <w:pPr>
        <w:pStyle w:val="1"/>
        <w:spacing w:line="259" w:lineRule="auto"/>
        <w:ind w:firstLine="920"/>
      </w:pPr>
      <w:r>
        <w:rPr>
          <w:i/>
          <w:iCs/>
          <w:u w:val="single"/>
        </w:rPr>
        <w:t xml:space="preserve">Администрации </w:t>
      </w:r>
      <w:proofErr w:type="spellStart"/>
      <w:r>
        <w:rPr>
          <w:i/>
          <w:iCs/>
          <w:u w:val="single"/>
        </w:rPr>
        <w:t>Козулъского</w:t>
      </w:r>
      <w:proofErr w:type="spellEnd"/>
      <w:r>
        <w:rPr>
          <w:i/>
          <w:iCs/>
          <w:u w:val="single"/>
        </w:rPr>
        <w:t xml:space="preserve"> района:</w:t>
      </w:r>
    </w:p>
    <w:p w14:paraId="20763F54" w14:textId="77777777" w:rsidR="00A17D2A" w:rsidRDefault="00053BB1">
      <w:pPr>
        <w:pStyle w:val="1"/>
        <w:numPr>
          <w:ilvl w:val="0"/>
          <w:numId w:val="4"/>
        </w:numPr>
        <w:tabs>
          <w:tab w:val="left" w:pos="1381"/>
        </w:tabs>
        <w:spacing w:line="259" w:lineRule="auto"/>
        <w:ind w:left="240" w:firstLine="700"/>
        <w:jc w:val="both"/>
      </w:pPr>
      <w:bookmarkStart w:id="58" w:name="bookmark58"/>
      <w:bookmarkEnd w:id="58"/>
      <w:r>
        <w:t xml:space="preserve">Обеспечить в соблюдение ответственными исполнителями муниципальных программ требований к разработке и корректировке муниципальных программ, </w:t>
      </w:r>
      <w:proofErr w:type="gramStart"/>
      <w:r>
        <w:t>установленных Порядком</w:t>
      </w:r>
      <w:proofErr w:type="gramEnd"/>
      <w:r>
        <w:t xml:space="preserve"> № 632.</w:t>
      </w:r>
    </w:p>
    <w:p w14:paraId="73682D97" w14:textId="77777777" w:rsidR="00A17D2A" w:rsidRDefault="00053BB1">
      <w:pPr>
        <w:pStyle w:val="1"/>
        <w:numPr>
          <w:ilvl w:val="0"/>
          <w:numId w:val="4"/>
        </w:numPr>
        <w:tabs>
          <w:tab w:val="left" w:pos="1242"/>
        </w:tabs>
        <w:spacing w:after="280" w:line="259" w:lineRule="auto"/>
        <w:ind w:left="240" w:firstLine="700"/>
        <w:jc w:val="both"/>
      </w:pPr>
      <w:bookmarkStart w:id="59" w:name="bookmark59"/>
      <w:bookmarkEnd w:id="59"/>
      <w:r>
        <w:t xml:space="preserve">Принять к сведению и доработать проект решения с учетом </w:t>
      </w:r>
      <w:proofErr w:type="gramStart"/>
      <w:r>
        <w:t>замечаний</w:t>
      </w:r>
      <w:proofErr w:type="gramEnd"/>
      <w:r>
        <w:t xml:space="preserve"> указанных в настояще</w:t>
      </w:r>
      <w:r>
        <w:t>м заключении, в целях рассмотрения его Козульским районным Советом депутатов.</w:t>
      </w:r>
    </w:p>
    <w:p w14:paraId="7EA9DCE8" w14:textId="77777777" w:rsidR="00A17D2A" w:rsidRDefault="00053BB1">
      <w:pPr>
        <w:pStyle w:val="1"/>
        <w:spacing w:line="262" w:lineRule="auto"/>
        <w:ind w:firstLine="920"/>
      </w:pPr>
      <w:proofErr w:type="spellStart"/>
      <w:r>
        <w:rPr>
          <w:i/>
          <w:iCs/>
          <w:u w:val="single"/>
        </w:rPr>
        <w:t>Козулъскому</w:t>
      </w:r>
      <w:proofErr w:type="spellEnd"/>
      <w:r>
        <w:rPr>
          <w:i/>
          <w:iCs/>
          <w:u w:val="single"/>
        </w:rPr>
        <w:t xml:space="preserve"> районному Совету депутатов:</w:t>
      </w:r>
    </w:p>
    <w:p w14:paraId="558CB594" w14:textId="00DA5922" w:rsidR="00A17D2A" w:rsidRDefault="00053BB1">
      <w:pPr>
        <w:pStyle w:val="1"/>
        <w:spacing w:after="860" w:line="262" w:lineRule="auto"/>
        <w:ind w:left="240" w:firstLine="70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04A5D3A" wp14:editId="539A288B">
                <wp:simplePos x="0" y="0"/>
                <wp:positionH relativeFrom="page">
                  <wp:posOffset>5595620</wp:posOffset>
                </wp:positionH>
                <wp:positionV relativeFrom="paragraph">
                  <wp:posOffset>1339215</wp:posOffset>
                </wp:positionV>
                <wp:extent cx="1300480" cy="18669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480" cy="186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05CF7F" w14:textId="77777777" w:rsidR="00A17D2A" w:rsidRDefault="00053BB1">
                            <w:pPr>
                              <w:pStyle w:val="a9"/>
                            </w:pPr>
                            <w:r>
                              <w:t xml:space="preserve">С. Б. </w:t>
                            </w:r>
                            <w:proofErr w:type="spellStart"/>
                            <w:r>
                              <w:t>Мительштет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04A5D3A" id="Shape 7" o:spid="_x0000_s1027" type="#_x0000_t202" style="position:absolute;left:0;text-align:left;margin-left:440.6pt;margin-top:105.45pt;width:102.4pt;height:14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" filled="f" stroked="f">
                <v:textbox inset="0,0,0,0">
                  <w:txbxContent>
                    <w:p w14:paraId="0705CF7F" w14:textId="77777777" w:rsidR="00A17D2A" w:rsidRDefault="00053BB1">
                      <w:pPr>
                        <w:pStyle w:val="a9"/>
                      </w:pPr>
                      <w:r>
                        <w:t xml:space="preserve">С. Б. </w:t>
                      </w:r>
                      <w:proofErr w:type="spellStart"/>
                      <w:r>
                        <w:t>Мительштет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t>1) Предлагаемый к рассмотрению проект решения "О бюджете Козульского района на 2025 год и плановый период 2026-2027 г</w:t>
      </w:r>
      <w:r>
        <w:t>одов” рекомендуется вынести на утверждение с учетом устранений нарушений и недостатков, указанных в настоящем Заключении.</w:t>
      </w:r>
    </w:p>
    <w:p w14:paraId="121ECE01" w14:textId="728C214F" w:rsidR="00A17D2A" w:rsidRDefault="00053BB1">
      <w:pPr>
        <w:pStyle w:val="1"/>
        <w:spacing w:after="280" w:line="240" w:lineRule="auto"/>
        <w:ind w:firstLine="240"/>
      </w:pPr>
      <w:r>
        <w:t>Председатель КСО Козульског</w:t>
      </w:r>
      <w:bookmarkStart w:id="60" w:name="_GoBack"/>
      <w:bookmarkEnd w:id="60"/>
      <w:r>
        <w:t xml:space="preserve">о района                       </w:t>
      </w:r>
    </w:p>
    <w:sectPr w:rsidR="00A17D2A">
      <w:footerReference w:type="default" r:id="rId10"/>
      <w:pgSz w:w="12240" w:h="15840"/>
      <w:pgMar w:top="712" w:right="1076" w:bottom="1090" w:left="1829" w:header="28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55960" w14:textId="77777777" w:rsidR="00000000" w:rsidRDefault="00053BB1">
      <w:r>
        <w:separator/>
      </w:r>
    </w:p>
  </w:endnote>
  <w:endnote w:type="continuationSeparator" w:id="0">
    <w:p w14:paraId="053A5601" w14:textId="77777777" w:rsidR="00000000" w:rsidRDefault="0005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ACF83" w14:textId="77777777" w:rsidR="00A17D2A" w:rsidRDefault="00053BB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7224B83" wp14:editId="39B7AD18">
              <wp:simplePos x="0" y="0"/>
              <wp:positionH relativeFrom="page">
                <wp:posOffset>6739890</wp:posOffset>
              </wp:positionH>
              <wp:positionV relativeFrom="page">
                <wp:posOffset>9439910</wp:posOffset>
              </wp:positionV>
              <wp:extent cx="109220" cy="1009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00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8A0B96" w14:textId="77777777" w:rsidR="00A17D2A" w:rsidRDefault="00053BB1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24B83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530.7pt;margin-top:743.3pt;width:8.6pt;height:7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Br6kwEAACEDAAAOAAAAZHJzL2Uyb0RvYy54bWysUsFOwzAMvSPxD1HurN0Q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" filled="f" stroked="f">
              <v:textbox style="mso-fit-shape-to-text:t" inset="0,0,0,0">
                <w:txbxContent>
                  <w:p w14:paraId="718A0B96" w14:textId="77777777" w:rsidR="00A17D2A" w:rsidRDefault="00053BB1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EA9F8" w14:textId="77777777" w:rsidR="00A17D2A" w:rsidRDefault="00A17D2A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839D1" w14:textId="77777777" w:rsidR="00A17D2A" w:rsidRDefault="00A17D2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26A6C" w14:textId="77777777" w:rsidR="00A17D2A" w:rsidRDefault="00053BB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67836A7" wp14:editId="5CD582B4">
              <wp:simplePos x="0" y="0"/>
              <wp:positionH relativeFrom="page">
                <wp:posOffset>6739890</wp:posOffset>
              </wp:positionH>
              <wp:positionV relativeFrom="page">
                <wp:posOffset>9439910</wp:posOffset>
              </wp:positionV>
              <wp:extent cx="109220" cy="10096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00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9428CF" w14:textId="77777777" w:rsidR="00A17D2A" w:rsidRDefault="00053BB1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836A7"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530.7pt;margin-top:743.3pt;width:8.6pt;height:7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" filled="f" stroked="f">
              <v:textbox style="mso-fit-shape-to-text:t" inset="0,0,0,0">
                <w:txbxContent>
                  <w:p w14:paraId="009428CF" w14:textId="77777777" w:rsidR="00A17D2A" w:rsidRDefault="00053BB1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C62DA" w14:textId="77777777" w:rsidR="00A17D2A" w:rsidRDefault="00A17D2A"/>
  </w:footnote>
  <w:footnote w:type="continuationSeparator" w:id="0">
    <w:p w14:paraId="701D8A0B" w14:textId="77777777" w:rsidR="00A17D2A" w:rsidRDefault="00A17D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87A9B"/>
    <w:multiLevelType w:val="multilevel"/>
    <w:tmpl w:val="A1C6A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4020B3"/>
    <w:multiLevelType w:val="multilevel"/>
    <w:tmpl w:val="68DAE3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F168F6"/>
    <w:multiLevelType w:val="multilevel"/>
    <w:tmpl w:val="EDD841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84F53"/>
    <w:multiLevelType w:val="multilevel"/>
    <w:tmpl w:val="BE2E6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D2A"/>
    <w:rsid w:val="00053BB1"/>
    <w:rsid w:val="00A1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68B4"/>
  <w15:docId w15:val="{688FBF82-C1DB-4D16-97B1-F4CD7ECE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6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300" w:line="264" w:lineRule="auto"/>
      <w:jc w:val="center"/>
      <w:outlineLvl w:val="0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jc w:val="right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a7">
    <w:name w:val="Другое"/>
    <w:basedOn w:val="a"/>
    <w:link w:val="a6"/>
    <w:pPr>
      <w:spacing w:line="26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after="230"/>
      <w:ind w:right="31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картинке"/>
    <w:basedOn w:val="a"/>
    <w:link w:val="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4187</Words>
  <Characters>23869</Characters>
  <Application>Microsoft Office Word</Application>
  <DocSecurity>0</DocSecurity>
  <Lines>198</Lines>
  <Paragraphs>55</Paragraphs>
  <ScaleCrop>false</ScaleCrop>
  <Company/>
  <LinksUpToDate>false</LinksUpToDate>
  <CharactersWithSpaces>28001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Любовь А. Кононова</cp:lastModifiedBy>
  <cp:revision>2</cp:revision>
  <dcterms:created xsi:type="dcterms:W3CDTF">2024-12-03T02:46:00Z</dcterms:created>
  <dcterms:modified xsi:type="dcterms:W3CDTF">2024-12-03T02:51:00Z</dcterms:modified>
</cp:coreProperties>
</file>