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Соглашение (меморандум)</w:t>
        <w:br/>
        <w:t>между министерством экономики</w:t>
        <w:br/>
        <w:t>и регионального развития Красноярского края</w:t>
        <w:br/>
        <w:t>и администрацией Козульского района</w:t>
        <w:br/>
        <w:t>о внедрении на территории Красноярского края стандарта развития</w:t>
        <w:br/>
        <w:t xml:space="preserve">конкуренции в субъектах Российской Федерации </w:t>
      </w:r>
      <w:r>
        <w:rPr>
          <w:b/>
          <w:bCs/>
          <w:i/>
          <w:iCs/>
          <w:color w:val="000000"/>
          <w:spacing w:val="0"/>
          <w:w w:val="100"/>
          <w:position w:val="0"/>
        </w:rPr>
        <w:t>у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Министерство экономики и регионального развития Красноярского края, именуемое в дальнейшем «Министерство», в соответствии с распоряжением Губернатора Красноярского края от 27.04.2015 № 200-рг определенное уполномоченным органом исполнительной власти Красноярского края по содействию развитию конкуренции в Красноярском крае, в лице заместителя министра экономики и регионального развития Красноярского края Мацюк Ирины Владимировны, действующего на основании Положения о министерстве экономики и регионального развития Красноярского края, утвержденного постановлением Правительства Красноярского края от 23.12.2014 № 639-п, приказа министерства экономики и регионального развития Красноярского края от 18.05.2020 № 74п, с одной стороны, и администрация Козульского района, именуемая в дальнейшем «Администрация», в лице главы Козульского района Красноярского края Кривенкова Игоря Викторовича, действующего на основании Устава Козульского района Красноярского края (далее - «Муниципальное образование»), с другой стороны, далее совместно именуемые «Стороны», в соответствии со стандартом развития конкуренции в субъектах Российской Федерации (далее - Стандарт), утвержденным распоряжением Правительства Российской Федерации от 17.04.2019 № 768-р, заключили настоящее соглашение (далее - Соглашение) о нижеследующем.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98" w:val="left"/>
        </w:tabs>
        <w:bidi w:val="0"/>
        <w:spacing w:before="0" w:after="220" w:line="240" w:lineRule="auto"/>
        <w:ind w:left="0" w:right="0" w:firstLine="0"/>
        <w:jc w:val="center"/>
      </w:pPr>
      <w:bookmarkStart w:id="0" w:name="bookmark0"/>
      <w:bookmarkEnd w:id="0"/>
      <w:r>
        <w:rPr>
          <w:color w:val="000000"/>
          <w:spacing w:val="0"/>
          <w:w w:val="100"/>
          <w:position w:val="0"/>
        </w:rPr>
        <w:t>Цели и предмет Соглашения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Соглашение разработано в целях внедрения в Красноярском крае Стандарта, в том числе обеспечения реализации составляющих Стандарта, достижения его целей и соблюдения принципов его внедрения.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Предметом Соглашения является взаимодействие Сторон при осуществлении мероприятий, направленных на обеспечение внедрения Стандарта в Красноярском крае.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22" w:val="left"/>
        </w:tabs>
        <w:bidi w:val="0"/>
        <w:spacing w:before="0" w:after="220" w:line="240" w:lineRule="auto"/>
        <w:ind w:left="0" w:right="0" w:firstLine="0"/>
        <w:jc w:val="center"/>
      </w:pPr>
      <w:bookmarkStart w:id="1" w:name="bookmark1"/>
      <w:bookmarkEnd w:id="1"/>
      <w:r>
        <w:rPr>
          <w:color w:val="000000"/>
          <w:spacing w:val="0"/>
          <w:w w:val="100"/>
          <w:position w:val="0"/>
        </w:rPr>
        <w:t>Направления взаимодействия Сторон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Стороны осуществляют взаимодействие по вопросам содействия развитию конкуренции на территории Красноярского края в пределах их компетенции по следующим направлениям: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разработка плана мероприятий («дорожной карты») по содействию развитию конкуренции в Красноярском крае (далее - Дорожная карта);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реализация Дорожной карты;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обеспечение достижения ключевых показателей развития конкуренции, предусмотренных Дорожной картой;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70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661" w:right="810" w:bottom="661" w:left="1150" w:header="233" w:footer="23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организация проведения мониторинга состояния и развития конкуренции на товарных рынках Красноярского края (далее - Мониторинг);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подготовка ежегодного доклада о состоянии и развитии конкуренции на товарных рынках Красноярского края (далее - Доклад) для его рассмотрения и утверждения Советом по улучшению инвестиционного климата при Губернаторе Красноярского края, созданного указом Губернатора Красноярского края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от 20.06.2013 № 110-уг «О создании Совета по улучшению инвестиционного климата при Губернаторе Красноярского края»;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формирование информации о состоянии конкуренции и деятельности по содействию развитию конкуренции, подлежащей в соответствии с требованиями Стандарта размещению на официальном сайте органа исполнительной власти субъекта Российской Федерации, уполномоченного содействовать развитию конкуренции, в информационно-телекоммуникационной сети «Интернет» и на интернет-портале об инвестиционной деятельности в субъекте Российской Федерации (далее - информация о состоянии конкуренции и деятельности по содействию развитию конкуренции), обеспечение ее размещения на официальных сайтах Министерства и Муниципального образования, Инвестиционном портале Красноярского края в информационно</w:t>
        <w:softHyphen/>
        <w:t>телекоммуникационной сети «Интернет»;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подготовка предложений по обеспечению внедрения Стандарта на территории Красноярского края на региональном и муниципальном уровнях;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иным направлениям, обеспечивающим достижение целей Соглашения.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22" w:val="left"/>
        </w:tabs>
        <w:bidi w:val="0"/>
        <w:spacing w:before="0" w:after="220" w:line="240" w:lineRule="auto"/>
        <w:ind w:left="0" w:right="0" w:firstLine="0"/>
        <w:jc w:val="center"/>
      </w:pPr>
      <w:bookmarkStart w:id="2" w:name="bookmark2"/>
      <w:bookmarkEnd w:id="2"/>
      <w:r>
        <w:rPr>
          <w:color w:val="000000"/>
          <w:spacing w:val="0"/>
          <w:w w:val="100"/>
          <w:position w:val="0"/>
        </w:rPr>
        <w:t>Порядок взаимодействия Сторон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283" w:val="left"/>
        </w:tabs>
        <w:bidi w:val="0"/>
        <w:spacing w:before="0" w:after="0" w:line="240" w:lineRule="auto"/>
        <w:ind w:left="0" w:right="0" w:firstLine="72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</w:rPr>
        <w:t>Стороны осуществляют в пределах своих полномочий взаимодействие по вопросам, относящимся к предмету Соглашения.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283" w:val="left"/>
        </w:tabs>
        <w:bidi w:val="0"/>
        <w:spacing w:before="0" w:after="0" w:line="240" w:lineRule="auto"/>
        <w:ind w:left="0" w:right="0" w:firstLine="72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</w:rPr>
        <w:t>Министерство в пределах своих полномочий: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формирует информацию о состоянии конкуренции и деятельности по содействию развитию конкуренции в Красноярском крае, в том числе с учетом информации о состоянии конкуренции и деятельности по содействию развитию конкуренции в Муниципальном образовании, представленной Администрацией, обеспечивает ее размещение на официальном сайте Министерства и Инвестиционном портале Красноярского края в информационно</w:t>
        <w:softHyphen/>
        <w:t>телекоммуникационной сети «Интернет»;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организует проведение Мониторинга;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ежегодно формирует Доклад;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организует проведение не реже 2 раз в год для специалистов органов местного самоуправления муниципальных образований Красноярского края обучающих мероприятий по вопросам содействия развития конкуренции, а также повышения качества процессов, связанных с предоставлением услуг, влияющих на развитие конкуренции;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совершает иные действия, направленные на реализацию Соглашения.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283" w:val="left"/>
        </w:tabs>
        <w:bidi w:val="0"/>
        <w:spacing w:before="0" w:after="0" w:line="240" w:lineRule="auto"/>
        <w:ind w:left="0" w:right="0" w:firstLine="720"/>
        <w:jc w:val="both"/>
      </w:pPr>
      <w:bookmarkStart w:id="5" w:name="bookmark5"/>
      <w:bookmarkEnd w:id="5"/>
      <w:r>
        <w:rPr>
          <w:color w:val="000000"/>
          <w:spacing w:val="0"/>
          <w:w w:val="100"/>
          <w:position w:val="0"/>
        </w:rPr>
        <w:t>Администрация: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оказывает поддержку Министерству в обеспечении содействия развитию конкуренции в Красноярском крае при реализации Стандарта, в том числе при реализации составляющих Стандарта, достижения его целей;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направляет в Министерство предложения по включению мероприятий в Дорожную карту, оказывает содействие в реализации ее мероприятий;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реализует мероприятия Дорожной карты, соисполнителем которых является Администрация; разрабатывает, утверждает план по реализации мероприятий Дорожной карты, соисполнителем которых является Администрация, с указанием обязательных для достижения ключевых показателей развития конкуренции, ответственных исполнителей и сроков выполнения;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предоставляет в Министерство отчеты о реализации мероприятий Дорожной карты, соисполнителем которых является Администрация;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ежегодно в срок до 20 января года, следующего за отчетным, представляет в Министерство информацию о состоянии конкуренции и деятельности по содействию развитию конкуренции в Муниципальном образовании;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обеспечивает размещение информации о состоянии конкуренции и деятельности по содействию развитию конкуренции в Красноярском крае и в Муниципальном образовании на официальном сайте Муниципального образования в информационно-телекоммуникационной сети «Интернет»;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направляет в Министерство предложения о повышении эффективности и результативности деятельности органов исполнительной власти Красноярского края, органов местного самоуправления муниципальных образований Красноярского края по вопросам содействия развитию конкуренции в Красноярском крае;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предоставляет иную информацию, относящуюся к предмету Соглашения, по запросам Министерства.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22" w:val="left"/>
        </w:tabs>
        <w:bidi w:val="0"/>
        <w:spacing w:before="0" w:after="220" w:line="240" w:lineRule="auto"/>
        <w:ind w:left="0" w:right="0" w:firstLine="0"/>
        <w:jc w:val="center"/>
      </w:pPr>
      <w:bookmarkStart w:id="6" w:name="bookmark6"/>
      <w:bookmarkEnd w:id="6"/>
      <w:r>
        <w:rPr>
          <w:color w:val="000000"/>
          <w:spacing w:val="0"/>
          <w:w w:val="100"/>
          <w:position w:val="0"/>
        </w:rPr>
        <w:t>Формы взаимодействия Сторон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276" w:val="left"/>
        </w:tabs>
        <w:bidi w:val="0"/>
        <w:spacing w:before="0" w:after="0" w:line="240" w:lineRule="auto"/>
        <w:ind w:left="0" w:right="0" w:firstLine="700"/>
        <w:jc w:val="both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>Основными формами взаимодействия Сторон: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взаимный обмен информацией и документами, предоставляющими интерес для Сторон и необходимыми для достижения целей Соглашения и относящимися к предмету Соглашения, обмен информационно-аналитическими и иными материалами, необходимыми для осуществления деятельности, направленной на обеспечение внедрения Стандарта и содействие развитию конкуренции в Красноярском крае;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организация и проведение конференций, рабочих встреч, совещаний, семинаров, взаимных консультаций, обучающих и других мероприятий для достижения целей Соглашения.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276" w:val="left"/>
        </w:tabs>
        <w:bidi w:val="0"/>
        <w:spacing w:before="0" w:after="220" w:line="240" w:lineRule="auto"/>
        <w:ind w:left="0" w:right="0" w:firstLine="700"/>
        <w:jc w:val="both"/>
      </w:pPr>
      <w:bookmarkStart w:id="8" w:name="bookmark8"/>
      <w:bookmarkEnd w:id="8"/>
      <w:r>
        <w:rPr>
          <w:color w:val="000000"/>
          <w:spacing w:val="0"/>
          <w:w w:val="100"/>
          <w:position w:val="0"/>
        </w:rPr>
        <w:t>Соглашение не препятствует Сторонам в определении и осуществлении иных, не предусмотренных Соглашением, форм взаимодействия в соответствии с законодательством Российской Федерации.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13" w:val="left"/>
        </w:tabs>
        <w:bidi w:val="0"/>
        <w:spacing w:before="0" w:after="220" w:line="240" w:lineRule="auto"/>
        <w:ind w:left="0" w:right="0" w:firstLine="0"/>
        <w:jc w:val="center"/>
      </w:pPr>
      <w:bookmarkStart w:id="9" w:name="bookmark9"/>
      <w:bookmarkEnd w:id="9"/>
      <w:r>
        <w:rPr>
          <w:color w:val="000000"/>
          <w:spacing w:val="0"/>
          <w:w w:val="100"/>
          <w:position w:val="0"/>
        </w:rPr>
        <w:t>Заключительное положение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21" w:val="left"/>
        </w:tabs>
        <w:bidi w:val="0"/>
        <w:spacing w:before="0" w:after="0" w:line="240" w:lineRule="auto"/>
        <w:ind w:left="0" w:right="0" w:firstLine="70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Соглашение вступает в силу со дня его подписания Сторонами. Соглашение заключено без ограничения срока действия.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21" w:val="left"/>
        </w:tabs>
        <w:bidi w:val="0"/>
        <w:spacing w:before="0" w:after="100" w:line="240" w:lineRule="auto"/>
        <w:ind w:left="0" w:right="0" w:firstLine="700"/>
        <w:jc w:val="both"/>
      </w:pPr>
      <w:bookmarkStart w:id="11" w:name="bookmark11"/>
      <w:bookmarkEnd w:id="11"/>
      <w:r>
        <w:rPr>
          <w:color w:val="000000"/>
          <w:spacing w:val="0"/>
          <w:w w:val="100"/>
          <w:position w:val="0"/>
        </w:rPr>
        <w:t>Внесение изменений в Соглашение осуществляется по взаимному согласию Сторон. Изменения оформляются дополнительными соглашениями, являющимися неотъемлемой частью Соглашения.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17" w:val="left"/>
        </w:tabs>
        <w:bidi w:val="0"/>
        <w:spacing w:before="0" w:after="0" w:line="240" w:lineRule="auto"/>
        <w:ind w:left="0" w:right="0" w:firstLine="720"/>
        <w:jc w:val="both"/>
      </w:pPr>
      <w:bookmarkStart w:id="12" w:name="bookmark12"/>
      <w:bookmarkEnd w:id="12"/>
      <w:r>
        <w:rPr>
          <w:color w:val="000000"/>
          <w:spacing w:val="0"/>
          <w:w w:val="100"/>
          <w:position w:val="0"/>
        </w:rPr>
        <w:t>Действие Соглашения может быть прекращено по инициативе любой из Сторон при условии письменного уведомления других Сторон не позднее чем за три месяца до предполагаемой даты прекращения действия Соглашения.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17" w:val="left"/>
        </w:tabs>
        <w:bidi w:val="0"/>
        <w:spacing w:before="0" w:after="0" w:line="240" w:lineRule="auto"/>
        <w:ind w:left="0" w:right="0" w:firstLine="720"/>
        <w:jc w:val="both"/>
      </w:pPr>
      <w:bookmarkStart w:id="13" w:name="bookmark13"/>
      <w:bookmarkEnd w:id="13"/>
      <w:r>
        <w:rPr>
          <w:color w:val="000000"/>
          <w:spacing w:val="0"/>
          <w:w w:val="100"/>
          <w:position w:val="0"/>
        </w:rPr>
        <w:t>В ходе сотрудничества по Соглашению Стороны действуют исключительно в пределах своей компетенции, определенной правовыми актами.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17" w:val="left"/>
        </w:tabs>
        <w:bidi w:val="0"/>
        <w:spacing w:before="0" w:after="0" w:line="240" w:lineRule="auto"/>
        <w:ind w:left="0" w:right="0" w:firstLine="720"/>
        <w:jc w:val="both"/>
      </w:pPr>
      <w:bookmarkStart w:id="14" w:name="bookmark14"/>
      <w:bookmarkEnd w:id="14"/>
      <w:r>
        <w:rPr>
          <w:color w:val="000000"/>
          <w:spacing w:val="0"/>
          <w:w w:val="100"/>
          <w:position w:val="0"/>
        </w:rPr>
        <w:t>Соглашение составлено в двух экземплярах, имеющих одинаковую юридическую силу, по одному экземпляру для каждой из Сторон.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17" w:val="left"/>
        </w:tabs>
        <w:bidi w:val="0"/>
        <w:spacing w:before="0" w:after="240" w:line="240" w:lineRule="auto"/>
        <w:ind w:left="0" w:right="0" w:firstLine="720"/>
        <w:jc w:val="both"/>
      </w:pPr>
      <w:bookmarkStart w:id="15" w:name="bookmark15"/>
      <w:bookmarkEnd w:id="15"/>
      <w:r>
        <w:rPr>
          <w:color w:val="000000"/>
          <w:spacing w:val="0"/>
          <w:w w:val="100"/>
          <w:position w:val="0"/>
        </w:rPr>
        <w:t>Соглашение о внедрении стандарта развития конкуренции от «28» августа 2016 года № 29 с момента подписания Соглашения считать утратившим силу.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9" w:val="left"/>
        </w:tabs>
        <w:bidi w:val="0"/>
        <w:spacing w:before="0" w:after="24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3956050</wp:posOffset>
                </wp:positionH>
                <wp:positionV relativeFrom="paragraph">
                  <wp:posOffset>355600</wp:posOffset>
                </wp:positionV>
                <wp:extent cx="2807335" cy="225425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07335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Администрация Козульского района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11.5pt;margin-top:28.pt;width:221.05000000000001pt;height:17.7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Администрация Козульского района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6" w:name="bookmark16"/>
      <w:bookmarkEnd w:id="16"/>
      <w:r>
        <w:rPr>
          <w:color w:val="000000"/>
          <w:spacing w:val="0"/>
          <w:w w:val="100"/>
          <w:position w:val="0"/>
        </w:rPr>
        <w:t>Подписи Сторон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131" w:right="812" w:bottom="796" w:left="1147" w:header="0" w:footer="368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Министерство экономики и регионального развития Красноярского края</w:t>
      </w:r>
    </w:p>
    <w:p>
      <w:pPr>
        <w:widowControl w:val="0"/>
        <w:spacing w:line="239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54" w:right="0" w:bottom="1154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framePr w:w="4085" w:h="350" w:wrap="none" w:vAnchor="text" w:hAnchor="page" w:x="1168" w:y="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Заместитель министра экономики</w:t>
      </w:r>
    </w:p>
    <w:p>
      <w:pPr>
        <w:pStyle w:val="Style10"/>
        <w:keepNext w:val="0"/>
        <w:keepLines w:val="0"/>
        <w:framePr w:w="3202" w:h="350" w:wrap="none" w:vAnchor="text" w:hAnchor="page" w:x="6236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Глава Козульского района</w:t>
      </w:r>
    </w:p>
    <w:p>
      <w:pPr>
        <w:pStyle w:val="Style10"/>
        <w:keepNext w:val="0"/>
        <w:keepLines w:val="0"/>
        <w:framePr w:w="1944" w:h="989" w:wrap="none" w:vAnchor="text" w:hAnchor="page" w:x="8665" w:y="1307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И.В. Кривенков</w:t>
      </w:r>
    </w:p>
    <w:p>
      <w:pPr>
        <w:pStyle w:val="Style10"/>
        <w:keepNext w:val="0"/>
        <w:keepLines w:val="0"/>
        <w:framePr w:w="1944" w:h="989" w:wrap="none" w:vAnchor="text" w:hAnchor="page" w:x="8665" w:y="1307"/>
        <w:widowControl w:val="0"/>
        <w:shd w:val="clear" w:color="auto" w:fill="auto"/>
        <w:bidi w:val="0"/>
        <w:spacing w:before="0" w:after="0" w:line="240" w:lineRule="auto"/>
        <w:ind w:left="0" w:right="0" w:firstLine="260"/>
        <w:jc w:val="both"/>
      </w:pPr>
      <w:r>
        <w:rPr>
          <w:color w:val="000000"/>
          <w:spacing w:val="0"/>
          <w:w w:val="100"/>
          <w:position w:val="0"/>
        </w:rPr>
        <w:t>2021 г.</w:t>
      </w:r>
    </w:p>
    <w:p>
      <w:pPr>
        <w:widowControl w:val="0"/>
        <w:spacing w:line="360" w:lineRule="exact"/>
      </w:pPr>
      <w:r>
        <w:drawing>
          <wp:anchor distT="267970" distB="0" distL="0" distR="1444625" simplePos="0" relativeHeight="62914692" behindDoc="1" locked="0" layoutInCell="1" allowOverlap="1">
            <wp:simplePos x="0" y="0"/>
            <wp:positionH relativeFrom="page">
              <wp:posOffset>323215</wp:posOffset>
            </wp:positionH>
            <wp:positionV relativeFrom="paragraph">
              <wp:posOffset>280670</wp:posOffset>
            </wp:positionV>
            <wp:extent cx="4968240" cy="199326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4968240" cy="19932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81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154" w:right="837" w:bottom="1154" w:left="493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3841750</wp:posOffset>
              </wp:positionH>
              <wp:positionV relativeFrom="page">
                <wp:posOffset>551180</wp:posOffset>
              </wp:positionV>
              <wp:extent cx="64135" cy="10350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13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302.5pt;margin-top:43.399999999999999pt;width:5.0499999999999998pt;height:8.1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8">
    <w:name w:val="Колонтитул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1">
    <w:name w:val="Подпись к картинке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7">
    <w:name w:val="Колонтитул (2)"/>
    <w:basedOn w:val="Normal"/>
    <w:link w:val="CharStyle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0">
    <w:name w:val="Подпись к картинке"/>
    <w:basedOn w:val="Normal"/>
    <w:link w:val="CharStyle11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/Relationships>
</file>